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E8F20">
      <w:pPr>
        <w:keepNext w:val="0"/>
        <w:keepLines w:val="0"/>
        <w:pageBreakBefore w:val="0"/>
        <w:widowControl w:val="0"/>
        <w:kinsoku/>
        <w:wordWrap/>
        <w:overflowPunct/>
        <w:topLinePunct w:val="0"/>
        <w:autoSpaceDE/>
        <w:autoSpaceDN/>
        <w:bidi w:val="0"/>
        <w:adjustRightInd/>
        <w:snapToGrid/>
        <w:spacing w:line="480" w:lineRule="atLeast"/>
        <w:ind w:firstLine="883" w:firstLineChars="200"/>
        <w:jc w:val="center"/>
        <w:textAlignment w:val="auto"/>
        <w:rPr>
          <w:rFonts w:hint="eastAsia" w:ascii="宋体" w:hAnsi="宋体" w:eastAsia="宋体" w:cs="Times New Roman"/>
          <w:b/>
          <w:sz w:val="44"/>
          <w:szCs w:val="36"/>
        </w:rPr>
      </w:pPr>
      <w:bookmarkStart w:id="0" w:name="_GoBack"/>
      <w:bookmarkEnd w:id="0"/>
      <w:r>
        <w:rPr>
          <w:rFonts w:hint="eastAsia" w:ascii="宋体" w:hAnsi="宋体" w:eastAsia="宋体" w:cs="Times New Roman"/>
          <w:b/>
          <w:sz w:val="44"/>
          <w:szCs w:val="36"/>
        </w:rPr>
        <w:t>临高县人民医院</w:t>
      </w:r>
    </w:p>
    <w:p w14:paraId="2D4E6002">
      <w:pPr>
        <w:keepNext w:val="0"/>
        <w:keepLines w:val="0"/>
        <w:pageBreakBefore w:val="0"/>
        <w:widowControl w:val="0"/>
        <w:kinsoku/>
        <w:wordWrap/>
        <w:overflowPunct/>
        <w:topLinePunct w:val="0"/>
        <w:autoSpaceDE/>
        <w:autoSpaceDN/>
        <w:bidi w:val="0"/>
        <w:adjustRightInd/>
        <w:snapToGrid/>
        <w:spacing w:line="480" w:lineRule="atLeast"/>
        <w:ind w:firstLine="883" w:firstLineChars="200"/>
        <w:jc w:val="center"/>
        <w:textAlignment w:val="auto"/>
        <w:rPr>
          <w:rFonts w:hint="eastAsia" w:ascii="Times New Roman" w:hAnsi="宋体" w:cs="Times New Roman"/>
          <w:b/>
          <w:bCs/>
          <w:sz w:val="44"/>
          <w:szCs w:val="44"/>
          <w:lang w:val="en-US" w:eastAsia="zh-CN"/>
        </w:rPr>
      </w:pPr>
      <w:r>
        <w:rPr>
          <w:rFonts w:hint="eastAsia" w:ascii="Times New Roman" w:hAnsi="宋体" w:cs="Times New Roman"/>
          <w:b/>
          <w:bCs/>
          <w:sz w:val="44"/>
          <w:szCs w:val="44"/>
          <w:lang w:val="en-US" w:eastAsia="zh-CN"/>
        </w:rPr>
        <w:t>（临高县人民医院医共体总院）</w:t>
      </w:r>
    </w:p>
    <w:p w14:paraId="6294C863">
      <w:pPr>
        <w:widowControl/>
        <w:ind w:left="420"/>
        <w:jc w:val="center"/>
        <w:rPr>
          <w:rFonts w:hint="eastAsia" w:ascii="宋体" w:hAnsi="宋体" w:eastAsia="宋体" w:cs="Times New Roman"/>
          <w:b/>
          <w:sz w:val="44"/>
          <w:szCs w:val="36"/>
        </w:rPr>
      </w:pPr>
      <w:r>
        <w:rPr>
          <w:rFonts w:hint="eastAsia" w:ascii="宋体" w:hAnsi="宋体" w:eastAsia="宋体" w:cs="Times New Roman"/>
          <w:b/>
          <w:sz w:val="44"/>
          <w:szCs w:val="36"/>
        </w:rPr>
        <w:t>医用气体</w:t>
      </w:r>
      <w:r>
        <w:rPr>
          <w:rFonts w:hint="eastAsia" w:ascii="宋体" w:hAnsi="宋体" w:eastAsia="宋体" w:cs="Times New Roman"/>
          <w:b/>
          <w:sz w:val="44"/>
          <w:szCs w:val="36"/>
          <w:lang w:eastAsia="zh-CN"/>
        </w:rPr>
        <w:t>管路及设备采购</w:t>
      </w:r>
      <w:r>
        <w:rPr>
          <w:rFonts w:hint="eastAsia" w:ascii="宋体" w:hAnsi="宋体" w:eastAsia="宋体" w:cs="Times New Roman"/>
          <w:b/>
          <w:sz w:val="44"/>
          <w:szCs w:val="36"/>
        </w:rPr>
        <w:t>要求</w:t>
      </w:r>
    </w:p>
    <w:p w14:paraId="7AE00656">
      <w:pPr>
        <w:pStyle w:val="2"/>
      </w:pPr>
    </w:p>
    <w:p w14:paraId="7B8288BD">
      <w:pPr>
        <w:keepNext/>
        <w:keepLines/>
        <w:widowControl/>
        <w:numPr>
          <w:ilvl w:val="0"/>
          <w:numId w:val="5"/>
        </w:numPr>
        <w:ind w:left="0" w:leftChars="0" w:firstLine="0" w:firstLineChars="0"/>
        <w:jc w:val="left"/>
        <w:outlineLvl w:val="1"/>
        <w:rPr>
          <w:rFonts w:ascii="宋体" w:hAnsi="宋体" w:eastAsia="宋体" w:cs="Times New Roman"/>
          <w:b/>
          <w:sz w:val="28"/>
          <w:szCs w:val="28"/>
        </w:rPr>
      </w:pPr>
      <w:r>
        <w:rPr>
          <w:rFonts w:hint="eastAsia" w:ascii="宋体" w:hAnsi="宋体" w:eastAsia="宋体" w:cs="Times New Roman"/>
          <w:b/>
          <w:sz w:val="28"/>
          <w:szCs w:val="28"/>
          <w:lang w:val="en-US" w:eastAsia="zh-CN"/>
        </w:rPr>
        <w:t>中心供氧设备技术参数</w:t>
      </w:r>
    </w:p>
    <w:p w14:paraId="0E4B6637">
      <w:pPr>
        <w:numPr>
          <w:ilvl w:val="0"/>
          <w:numId w:val="6"/>
        </w:numPr>
        <w:spacing w:line="480" w:lineRule="auto"/>
        <w:ind w:left="425" w:leftChars="0" w:hanging="425" w:firstLineChars="0"/>
        <w:jc w:val="left"/>
        <w:rPr>
          <w:rFonts w:hint="eastAsia" w:cs="宋体" w:asciiTheme="minorEastAsia" w:hAnsiTheme="minorEastAsia"/>
          <w:b/>
          <w:bCs/>
          <w:sz w:val="24"/>
          <w:szCs w:val="24"/>
        </w:rPr>
      </w:pPr>
      <w:r>
        <w:rPr>
          <w:rFonts w:hint="eastAsia" w:cs="宋体" w:asciiTheme="minorEastAsia" w:hAnsiTheme="minorEastAsia"/>
          <w:b/>
          <w:bCs/>
          <w:sz w:val="24"/>
          <w:szCs w:val="24"/>
        </w:rPr>
        <w:t>二级稳压箱技术参数</w:t>
      </w:r>
    </w:p>
    <w:p w14:paraId="36E4CD05">
      <w:pPr>
        <w:spacing w:line="480" w:lineRule="auto"/>
        <w:ind w:firstLine="360" w:firstLineChars="150"/>
        <w:jc w:val="left"/>
        <w:rPr>
          <w:rFonts w:hint="eastAsia" w:cs="宋体" w:asciiTheme="minorEastAsia" w:hAnsiTheme="minorEastAsia"/>
          <w:sz w:val="24"/>
          <w:szCs w:val="24"/>
        </w:rPr>
      </w:pPr>
      <w:r>
        <w:rPr>
          <w:rFonts w:hint="eastAsia" w:asciiTheme="minorEastAsia" w:hAnsiTheme="minorEastAsia"/>
          <w:sz w:val="24"/>
          <w:szCs w:val="24"/>
        </w:rPr>
        <w:t>1.1</w:t>
      </w:r>
      <w:r>
        <w:rPr>
          <w:rFonts w:hint="eastAsia" w:cs="宋体" w:asciiTheme="minorEastAsia" w:hAnsiTheme="minorEastAsia"/>
          <w:sz w:val="24"/>
          <w:szCs w:val="24"/>
        </w:rPr>
        <w:t>二级稳压箱采用圆弧圆角设计，无尖角，外观精美，安全可靠；安全排气阀安装维修阀，方便维修和更换安全阀，避免停机操作。</w:t>
      </w:r>
    </w:p>
    <w:p w14:paraId="029A0207">
      <w:pPr>
        <w:spacing w:line="480" w:lineRule="auto"/>
        <w:ind w:firstLine="360" w:firstLineChars="150"/>
        <w:jc w:val="left"/>
        <w:rPr>
          <w:rFonts w:hint="eastAsia" w:cs="宋体" w:asciiTheme="minorEastAsia" w:hAnsiTheme="minorEastAsia"/>
          <w:sz w:val="24"/>
          <w:szCs w:val="24"/>
          <w:highlight w:val="none"/>
        </w:rPr>
      </w:pPr>
      <w:r>
        <w:rPr>
          <w:rFonts w:hint="eastAsia" w:asciiTheme="minorEastAsia" w:hAnsiTheme="minorEastAsia"/>
          <w:sz w:val="24"/>
          <w:szCs w:val="24"/>
          <w:highlight w:val="none"/>
        </w:rPr>
        <w:t>1.2</w:t>
      </w:r>
      <w:r>
        <w:rPr>
          <w:rFonts w:hint="eastAsia" w:cs="宋体" w:asciiTheme="minorEastAsia" w:hAnsiTheme="minorEastAsia"/>
          <w:sz w:val="24"/>
          <w:szCs w:val="24"/>
          <w:highlight w:val="none"/>
        </w:rPr>
        <w:t xml:space="preserve">氧气二级稳压箱、空气二级稳压箱应能承受0.8MPa压力不泄漏； </w:t>
      </w:r>
    </w:p>
    <w:p w14:paraId="694C6569">
      <w:pPr>
        <w:spacing w:line="480" w:lineRule="auto"/>
        <w:ind w:firstLine="360" w:firstLineChars="150"/>
        <w:jc w:val="left"/>
        <w:rPr>
          <w:rFonts w:hint="eastAsia" w:cs="宋体" w:asciiTheme="minorEastAsia" w:hAnsiTheme="minorEastAsia"/>
          <w:sz w:val="24"/>
          <w:szCs w:val="24"/>
        </w:rPr>
      </w:pPr>
      <w:r>
        <w:rPr>
          <w:rFonts w:hint="eastAsia" w:asciiTheme="minorEastAsia" w:hAnsiTheme="minorEastAsia"/>
          <w:sz w:val="24"/>
          <w:szCs w:val="24"/>
        </w:rPr>
        <w:t>1.3</w:t>
      </w:r>
      <w:r>
        <w:rPr>
          <w:rFonts w:hint="eastAsia" w:cs="宋体" w:asciiTheme="minorEastAsia" w:hAnsiTheme="minorEastAsia"/>
          <w:sz w:val="24"/>
          <w:szCs w:val="24"/>
        </w:rPr>
        <w:t>稳压箱内设有两套独立的减压器，当一路减压器发生故障时，能实现不停气检修。每台减压器两端须各设一个截止球阀，单台减压器故障时，可独立检修，备用减压器照常供气，不影响使用。</w:t>
      </w:r>
    </w:p>
    <w:p w14:paraId="76ABE49B">
      <w:pPr>
        <w:spacing w:line="480" w:lineRule="auto"/>
        <w:ind w:firstLine="360" w:firstLineChars="150"/>
        <w:jc w:val="left"/>
        <w:rPr>
          <w:rFonts w:hint="eastAsia" w:cs="宋体" w:asciiTheme="minorEastAsia" w:hAnsiTheme="minorEastAsia"/>
          <w:sz w:val="24"/>
          <w:szCs w:val="24"/>
        </w:rPr>
      </w:pPr>
      <w:r>
        <w:rPr>
          <w:rFonts w:hint="eastAsia" w:asciiTheme="minorEastAsia" w:hAnsiTheme="minorEastAsia"/>
          <w:sz w:val="24"/>
          <w:szCs w:val="24"/>
        </w:rPr>
        <w:t>1.3</w:t>
      </w:r>
      <w:r>
        <w:rPr>
          <w:rFonts w:hint="eastAsia" w:cs="宋体" w:asciiTheme="minorEastAsia" w:hAnsiTheme="minorEastAsia"/>
          <w:sz w:val="24"/>
          <w:szCs w:val="24"/>
        </w:rPr>
        <w:t>二级稳压箱在额定进气压力 P1，输出流量 0m³/h下，出气压力应在额定出气压力 P2的±10%范围内，检测结果为+1%。在规定的额定流量 Q1下，输出口压力应在额定出气压力的±15%范围内，检测结果为-6%。</w:t>
      </w:r>
    </w:p>
    <w:p w14:paraId="3B6E11A9">
      <w:pPr>
        <w:spacing w:line="480" w:lineRule="auto"/>
        <w:ind w:firstLine="360" w:firstLineChars="150"/>
        <w:jc w:val="left"/>
        <w:rPr>
          <w:rFonts w:hint="eastAsia" w:cs="宋体" w:asciiTheme="minorEastAsia" w:hAnsiTheme="minorEastAsia"/>
          <w:sz w:val="24"/>
          <w:szCs w:val="24"/>
        </w:rPr>
      </w:pPr>
      <w:r>
        <w:rPr>
          <w:rFonts w:hint="eastAsia" w:asciiTheme="minorEastAsia" w:hAnsiTheme="minorEastAsia"/>
          <w:sz w:val="24"/>
          <w:szCs w:val="24"/>
        </w:rPr>
        <w:t>1.4</w:t>
      </w:r>
      <w:r>
        <w:rPr>
          <w:rFonts w:hint="eastAsia" w:cs="宋体" w:asciiTheme="minorEastAsia" w:hAnsiTheme="minorEastAsia"/>
          <w:sz w:val="24"/>
          <w:szCs w:val="24"/>
        </w:rPr>
        <w:t>二级稳压箱箱内管路经100％气密性测试，泄漏率检测结果为0%。</w:t>
      </w:r>
    </w:p>
    <w:p w14:paraId="6C398B8F">
      <w:pPr>
        <w:spacing w:line="480" w:lineRule="auto"/>
        <w:ind w:firstLine="360" w:firstLineChars="150"/>
        <w:jc w:val="left"/>
        <w:rPr>
          <w:rFonts w:hint="eastAsia" w:cs="宋体" w:asciiTheme="minorEastAsia" w:hAnsiTheme="minorEastAsia"/>
          <w:sz w:val="24"/>
          <w:szCs w:val="24"/>
        </w:rPr>
      </w:pPr>
      <w:r>
        <w:rPr>
          <w:rFonts w:hint="eastAsia" w:cs="宋体" w:asciiTheme="minorEastAsia" w:hAnsiTheme="minorEastAsia"/>
          <w:sz w:val="24"/>
          <w:szCs w:val="24"/>
        </w:rPr>
        <w:t>▲</w:t>
      </w:r>
      <w:r>
        <w:rPr>
          <w:rFonts w:hint="eastAsia" w:asciiTheme="minorEastAsia" w:hAnsiTheme="minorEastAsia"/>
          <w:sz w:val="24"/>
          <w:szCs w:val="24"/>
        </w:rPr>
        <w:t>1.5</w:t>
      </w:r>
      <w:r>
        <w:rPr>
          <w:rFonts w:hint="eastAsia" w:cs="宋体" w:asciiTheme="minorEastAsia" w:hAnsiTheme="minorEastAsia"/>
          <w:sz w:val="24"/>
          <w:szCs w:val="24"/>
        </w:rPr>
        <w:t>二级稳压箱出气口流量瞬间能达到800L/min。（提供第三方检测部门出具的检测报告）</w:t>
      </w:r>
    </w:p>
    <w:p w14:paraId="32DB670E">
      <w:pPr>
        <w:spacing w:line="480" w:lineRule="auto"/>
        <w:ind w:firstLine="360" w:firstLineChars="150"/>
        <w:jc w:val="left"/>
        <w:rPr>
          <w:rFonts w:hint="eastAsia" w:cs="宋体" w:asciiTheme="minorEastAsia" w:hAnsiTheme="minorEastAsia"/>
          <w:sz w:val="24"/>
          <w:szCs w:val="24"/>
        </w:rPr>
      </w:pPr>
      <w:r>
        <w:rPr>
          <w:rFonts w:hint="eastAsia" w:cs="宋体" w:asciiTheme="minorEastAsia" w:hAnsiTheme="minorEastAsia"/>
          <w:sz w:val="24"/>
          <w:szCs w:val="24"/>
        </w:rPr>
        <w:t>▲</w:t>
      </w:r>
      <w:r>
        <w:rPr>
          <w:rFonts w:hint="eastAsia" w:asciiTheme="minorEastAsia" w:hAnsiTheme="minorEastAsia"/>
          <w:sz w:val="24"/>
          <w:szCs w:val="24"/>
        </w:rPr>
        <w:t>2</w:t>
      </w:r>
      <w:r>
        <w:rPr>
          <w:rFonts w:hint="eastAsia" w:cs="宋体" w:asciiTheme="minorEastAsia" w:hAnsiTheme="minorEastAsia"/>
          <w:sz w:val="24"/>
          <w:szCs w:val="24"/>
        </w:rPr>
        <w:t>依据GB/T2423.17-2008 电工电子产品环境实验标准，提供国家认可的检验检测机构出具的二级稳压箱盐雾测试、流量测试合格报告。（提供第三方检测部门出具的检测报告）</w:t>
      </w:r>
    </w:p>
    <w:p w14:paraId="0462DB90">
      <w:pPr>
        <w:spacing w:line="480" w:lineRule="auto"/>
        <w:ind w:firstLine="360" w:firstLineChars="150"/>
        <w:jc w:val="left"/>
        <w:rPr>
          <w:rFonts w:hint="eastAsia" w:cs="宋体" w:asciiTheme="minorEastAsia" w:hAnsiTheme="minorEastAsia"/>
          <w:sz w:val="24"/>
          <w:szCs w:val="24"/>
        </w:rPr>
      </w:pPr>
      <w:r>
        <w:rPr>
          <w:rFonts w:hint="eastAsia" w:cs="宋体" w:asciiTheme="minorEastAsia" w:hAnsiTheme="minorEastAsia"/>
          <w:sz w:val="24"/>
          <w:szCs w:val="24"/>
        </w:rPr>
        <w:t>▲</w:t>
      </w:r>
      <w:r>
        <w:rPr>
          <w:rFonts w:hint="eastAsia" w:asciiTheme="minorEastAsia" w:hAnsiTheme="minorEastAsia"/>
          <w:sz w:val="24"/>
          <w:szCs w:val="24"/>
        </w:rPr>
        <w:t>3</w:t>
      </w:r>
      <w:r>
        <w:rPr>
          <w:rFonts w:hint="eastAsia" w:cs="宋体" w:asciiTheme="minorEastAsia" w:hAnsiTheme="minorEastAsia"/>
          <w:sz w:val="24"/>
          <w:szCs w:val="24"/>
        </w:rPr>
        <w:t>二级稳压箱通过了欧盟CE认证。</w:t>
      </w:r>
    </w:p>
    <w:p w14:paraId="260D62DF">
      <w:pPr>
        <w:spacing w:line="480" w:lineRule="auto"/>
        <w:ind w:firstLine="360" w:firstLineChars="150"/>
        <w:jc w:val="left"/>
        <w:rPr>
          <w:rFonts w:hint="eastAsia" w:cs="宋体" w:asciiTheme="minorEastAsia" w:hAnsiTheme="minorEastAsia"/>
          <w:sz w:val="24"/>
          <w:szCs w:val="24"/>
        </w:rPr>
      </w:pPr>
      <w:r>
        <w:rPr>
          <w:rFonts w:hint="eastAsia" w:cs="宋体" w:asciiTheme="minorEastAsia" w:hAnsiTheme="minorEastAsia"/>
          <w:sz w:val="24"/>
          <w:szCs w:val="24"/>
        </w:rPr>
        <w:t>▲</w:t>
      </w:r>
      <w:r>
        <w:rPr>
          <w:rFonts w:hint="eastAsia" w:asciiTheme="minorEastAsia" w:hAnsiTheme="minorEastAsia"/>
          <w:sz w:val="24"/>
          <w:szCs w:val="24"/>
        </w:rPr>
        <w:t>4</w:t>
      </w:r>
      <w:r>
        <w:rPr>
          <w:rFonts w:hint="eastAsia" w:cs="宋体" w:asciiTheme="minorEastAsia" w:hAnsiTheme="minorEastAsia"/>
          <w:sz w:val="24"/>
          <w:szCs w:val="24"/>
        </w:rPr>
        <w:t>二级稳压箱符合欧盟RoHS指令2011/65/EU 附录的修正指令(EU)2015/863-铅、汞、和六价铬（提供第三方检测部门出具的检测报告）</w:t>
      </w:r>
    </w:p>
    <w:p w14:paraId="6A96D63B">
      <w:pPr>
        <w:spacing w:line="480" w:lineRule="auto"/>
        <w:ind w:firstLine="360" w:firstLineChars="150"/>
        <w:jc w:val="left"/>
        <w:rPr>
          <w:rFonts w:hint="eastAsia" w:cs="宋体" w:asciiTheme="minorEastAsia" w:hAnsiTheme="minorEastAsia"/>
          <w:sz w:val="24"/>
          <w:szCs w:val="24"/>
        </w:rPr>
      </w:pPr>
      <w:r>
        <w:rPr>
          <w:rFonts w:hint="eastAsia" w:cs="宋体" w:asciiTheme="minorEastAsia" w:hAnsiTheme="minorEastAsia"/>
          <w:sz w:val="24"/>
          <w:szCs w:val="24"/>
        </w:rPr>
        <w:t>▲</w:t>
      </w:r>
      <w:r>
        <w:rPr>
          <w:rFonts w:hint="eastAsia" w:asciiTheme="minorEastAsia" w:hAnsiTheme="minorEastAsia"/>
          <w:sz w:val="24"/>
          <w:szCs w:val="24"/>
        </w:rPr>
        <w:t>5</w:t>
      </w:r>
      <w:r>
        <w:rPr>
          <w:rFonts w:hint="eastAsia" w:cs="宋体" w:asciiTheme="minorEastAsia" w:hAnsiTheme="minorEastAsia"/>
          <w:sz w:val="24"/>
          <w:szCs w:val="24"/>
        </w:rPr>
        <w:t>二级稳压箱符合 YY/T 1439.2-2016《医用气体压力调节器 第2部分:汇流排压力调节器和管道压力调节器》的要求。（提供第三方检测部门出具的检测报告）</w:t>
      </w:r>
    </w:p>
    <w:p w14:paraId="685B6789">
      <w:pPr>
        <w:numPr>
          <w:ilvl w:val="0"/>
          <w:numId w:val="6"/>
        </w:numPr>
        <w:spacing w:line="480" w:lineRule="auto"/>
        <w:ind w:left="425" w:leftChars="0" w:hanging="425" w:firstLineChars="0"/>
        <w:jc w:val="left"/>
        <w:rPr>
          <w:rFonts w:hint="eastAsia" w:cs="宋体" w:asciiTheme="minorEastAsia" w:hAnsiTheme="minorEastAsia"/>
          <w:b/>
          <w:bCs/>
          <w:sz w:val="24"/>
          <w:szCs w:val="24"/>
        </w:rPr>
      </w:pPr>
      <w:r>
        <w:rPr>
          <w:rFonts w:hint="eastAsia" w:cs="宋体" w:asciiTheme="minorEastAsia" w:hAnsiTheme="minorEastAsia"/>
          <w:b/>
          <w:bCs/>
          <w:sz w:val="24"/>
          <w:szCs w:val="24"/>
        </w:rPr>
        <w:t>医用气体报警系统技术参数</w:t>
      </w:r>
    </w:p>
    <w:p w14:paraId="61CA50EB">
      <w:pPr>
        <w:spacing w:line="480" w:lineRule="auto"/>
        <w:ind w:firstLine="360" w:firstLineChars="150"/>
        <w:jc w:val="left"/>
        <w:rPr>
          <w:rFonts w:hint="eastAsia" w:asciiTheme="minorEastAsia" w:hAnsiTheme="minorEastAsia"/>
          <w:sz w:val="24"/>
          <w:szCs w:val="24"/>
        </w:rPr>
      </w:pPr>
      <w:r>
        <w:rPr>
          <w:rFonts w:hint="eastAsia" w:asciiTheme="minorEastAsia" w:hAnsiTheme="minorEastAsia"/>
          <w:sz w:val="24"/>
          <w:szCs w:val="24"/>
        </w:rPr>
        <w:t>1.1</w:t>
      </w:r>
      <w:r>
        <w:rPr>
          <w:rFonts w:hint="eastAsia" w:cs="宋体" w:asciiTheme="minorEastAsia" w:hAnsiTheme="minorEastAsia"/>
          <w:sz w:val="24"/>
          <w:szCs w:val="24"/>
        </w:rPr>
        <w:t>医用气体报警系统</w:t>
      </w:r>
      <w:r>
        <w:rPr>
          <w:rFonts w:hint="eastAsia" w:asciiTheme="minorEastAsia" w:hAnsiTheme="minorEastAsia"/>
          <w:sz w:val="24"/>
          <w:szCs w:val="24"/>
        </w:rPr>
        <w:t>的听觉、视觉报警应能无条件启动，指当某一报警被暂时静音而又发生其他报警等情况出现时，听觉、视觉报警能重新启动。</w:t>
      </w:r>
    </w:p>
    <w:p w14:paraId="298F28EE">
      <w:pPr>
        <w:pStyle w:val="12"/>
        <w:spacing w:before="55" w:line="480" w:lineRule="auto"/>
        <w:ind w:right="245" w:firstLine="240" w:firstLineChars="1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1.2设备接线脱落，触发声光报警；电力丢失后恢复，报警器无需人力干预而自动重启，恢复正常工作模式且不丢失报警信息。</w:t>
      </w:r>
    </w:p>
    <w:p w14:paraId="7421F8F7">
      <w:pPr>
        <w:pStyle w:val="12"/>
        <w:spacing w:before="55" w:line="480" w:lineRule="auto"/>
        <w:ind w:right="245" w:firstLine="240" w:firstLineChars="1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1.3正压气体压力传感器的压力监测范围为 0～1600kPa，监测精度为±0.5%FS。负压气体压力传感器的压力监测范围为-100～0kPa，监测精度为±0.5%FS。</w:t>
      </w:r>
    </w:p>
    <w:p w14:paraId="07F291AC">
      <w:pPr>
        <w:pStyle w:val="12"/>
        <w:spacing w:before="55" w:line="480" w:lineRule="auto"/>
        <w:ind w:right="245" w:firstLine="240" w:firstLineChars="1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1.4医用气体报警系统需具备可远程检测监管功能，其系统可以对接医院后勤管理部门的医院智能管理系统中，系统具备运行安全性、稳定性。</w:t>
      </w:r>
    </w:p>
    <w:p w14:paraId="3F71B326">
      <w:pPr>
        <w:pStyle w:val="12"/>
        <w:spacing w:before="55" w:line="480" w:lineRule="auto"/>
        <w:ind w:right="245" w:firstLine="240" w:firstLineChars="1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1.5医用气体报警系统具有RS-485设备数据接口，可读取及传输流量信息。压力传感器与报警器之间通过通讯电缆连接，传输距离可达到1000米范围，保障全院区气体流量及气体使用的安全信号传输覆盖全面稳定。（提供第三方出具的检测报告扫描件）</w:t>
      </w:r>
    </w:p>
    <w:p w14:paraId="4FBB0854">
      <w:pPr>
        <w:pStyle w:val="12"/>
        <w:spacing w:before="55" w:line="480" w:lineRule="auto"/>
        <w:ind w:right="245" w:firstLine="240" w:firstLineChars="1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▲2产品属于II类医疗器械，生产企业具有注册证和生产许可证。</w:t>
      </w:r>
    </w:p>
    <w:p w14:paraId="553B5E7F">
      <w:pPr>
        <w:pStyle w:val="12"/>
        <w:spacing w:before="55" w:line="480" w:lineRule="auto"/>
        <w:ind w:right="245" w:firstLine="240" w:firstLineChars="1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▲3产品通过了欧盟CE认证</w:t>
      </w:r>
    </w:p>
    <w:p w14:paraId="61A52220">
      <w:pPr>
        <w:pStyle w:val="12"/>
        <w:spacing w:before="55" w:line="480" w:lineRule="auto"/>
        <w:ind w:right="245" w:firstLine="240" w:firstLineChars="1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▲4须提供医用气体报警系统软件著作权登记证书复印件，以证明系统的可靠安全性；</w:t>
      </w:r>
    </w:p>
    <w:p w14:paraId="3321568A">
      <w:pPr>
        <w:pStyle w:val="12"/>
        <w:spacing w:before="55" w:line="480" w:lineRule="auto"/>
        <w:ind w:right="245" w:firstLine="240" w:firstLineChars="1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▲5医用气体报警系统电器安全应符合 GB 9706.1-2020《医用电气设备 第 1 部分：基本安全和基本性能的通用要求》的要求。（提供国家食品药品监督管理局监督检验中心出具的检测报告扫描件并加盖厂家公章）</w:t>
      </w:r>
    </w:p>
    <w:p w14:paraId="2101CCCB">
      <w:pPr>
        <w:pStyle w:val="12"/>
        <w:spacing w:before="55" w:line="480" w:lineRule="auto"/>
        <w:ind w:right="245" w:firstLine="240" w:firstLineChars="1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▲6医用气体报警系统电磁兼容性应符合 YY 9706.102-2021 的要求。（提供国家食品药品监督管理局监督检验中心出具的检测报告扫描件并加盖厂家公章）</w:t>
      </w:r>
    </w:p>
    <w:p w14:paraId="5D1A475C">
      <w:pPr>
        <w:pStyle w:val="12"/>
        <w:spacing w:before="55" w:line="480" w:lineRule="auto"/>
        <w:ind w:right="245" w:firstLine="240" w:firstLineChars="100"/>
        <w:jc w:val="lef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▲7医用气体报警系统产品检测镉，铅，汞，六价铬的检测结果应符合欧盟RoHS指令的限值要求。（提供第三方机构出具的检测报告并加盖厂家公章）</w:t>
      </w:r>
    </w:p>
    <w:p w14:paraId="5919EADD">
      <w:pPr>
        <w:pStyle w:val="12"/>
        <w:spacing w:before="55" w:line="480" w:lineRule="auto"/>
        <w:ind w:right="245" w:firstLine="240" w:firstLineChars="100"/>
        <w:jc w:val="left"/>
        <w:rPr>
          <w:rFonts w:hint="eastAsia" w:asciiTheme="minorEastAsia" w:hAnsiTheme="minorEastAsia" w:eastAsiaTheme="minorEastAsia"/>
          <w:sz w:val="24"/>
          <w:szCs w:val="24"/>
          <w:lang w:eastAsia="zh-CN"/>
        </w:rPr>
      </w:pPr>
    </w:p>
    <w:p w14:paraId="048369E7">
      <w:pPr>
        <w:numPr>
          <w:ilvl w:val="0"/>
          <w:numId w:val="6"/>
        </w:numPr>
        <w:spacing w:line="480" w:lineRule="auto"/>
        <w:ind w:left="425" w:leftChars="0" w:hanging="425" w:firstLineChars="0"/>
        <w:jc w:val="left"/>
        <w:rPr>
          <w:rFonts w:hint="eastAsia" w:cs="宋体" w:asciiTheme="minorEastAsia" w:hAnsiTheme="minorEastAsia"/>
          <w:b/>
          <w:bCs/>
          <w:sz w:val="24"/>
          <w:szCs w:val="24"/>
        </w:rPr>
      </w:pPr>
      <w:r>
        <w:rPr>
          <w:rFonts w:hint="eastAsia" w:cs="宋体" w:asciiTheme="minorEastAsia" w:hAnsiTheme="minorEastAsia"/>
          <w:b/>
          <w:bCs/>
          <w:sz w:val="24"/>
          <w:szCs w:val="24"/>
        </w:rPr>
        <w:t>中心供氧管道系统技术要求</w:t>
      </w:r>
    </w:p>
    <w:p w14:paraId="5E6EE673">
      <w:pPr>
        <w:numPr>
          <w:ilvl w:val="0"/>
          <w:numId w:val="7"/>
        </w:numPr>
        <w:spacing w:line="480" w:lineRule="auto"/>
        <w:ind w:left="425" w:leftChars="0" w:hanging="425" w:firstLineChars="0"/>
        <w:jc w:val="left"/>
        <w:rPr>
          <w:rFonts w:hint="eastAsia" w:cs="宋体" w:asciiTheme="minorEastAsia" w:hAnsiTheme="minorEastAsia"/>
          <w:sz w:val="24"/>
          <w:szCs w:val="24"/>
        </w:rPr>
      </w:pPr>
      <w:r>
        <w:rPr>
          <w:rFonts w:hint="eastAsia" w:cs="宋体" w:asciiTheme="minorEastAsia" w:hAnsiTheme="minorEastAsia"/>
          <w:sz w:val="24"/>
          <w:szCs w:val="24"/>
        </w:rPr>
        <w:t>规格和数量详见招标清单。</w:t>
      </w:r>
    </w:p>
    <w:p w14:paraId="1D14A05C">
      <w:pPr>
        <w:numPr>
          <w:ilvl w:val="0"/>
          <w:numId w:val="7"/>
        </w:numPr>
        <w:spacing w:line="480" w:lineRule="auto"/>
        <w:ind w:left="425" w:leftChars="0" w:hanging="425" w:firstLineChars="0"/>
        <w:jc w:val="left"/>
        <w:rPr>
          <w:rFonts w:hint="eastAsia" w:cs="宋体" w:asciiTheme="minorEastAsia" w:hAnsiTheme="minorEastAsia"/>
          <w:sz w:val="24"/>
          <w:szCs w:val="24"/>
        </w:rPr>
      </w:pPr>
      <w:r>
        <w:rPr>
          <w:rFonts w:hint="eastAsia" w:cs="宋体" w:asciiTheme="minorEastAsia" w:hAnsiTheme="minorEastAsia"/>
          <w:sz w:val="24"/>
          <w:szCs w:val="24"/>
        </w:rPr>
        <w:t>铜管符合YS/T 650-2007《医用气体和真空用无缝铜管》标准要求。</w:t>
      </w:r>
    </w:p>
    <w:p w14:paraId="4F103EE7">
      <w:pPr>
        <w:numPr>
          <w:ilvl w:val="0"/>
          <w:numId w:val="7"/>
        </w:numPr>
        <w:spacing w:line="480" w:lineRule="auto"/>
        <w:ind w:left="425" w:leftChars="0" w:hanging="425" w:firstLineChars="0"/>
        <w:jc w:val="left"/>
        <w:rPr>
          <w:rFonts w:hint="eastAsia" w:cs="宋体" w:asciiTheme="minorEastAsia" w:hAnsiTheme="minorEastAsia"/>
          <w:sz w:val="24"/>
          <w:szCs w:val="24"/>
        </w:rPr>
      </w:pPr>
      <w:r>
        <w:rPr>
          <w:rFonts w:hint="eastAsia" w:cs="宋体" w:asciiTheme="minorEastAsia" w:hAnsiTheme="minorEastAsia"/>
          <w:sz w:val="24"/>
          <w:szCs w:val="24"/>
        </w:rPr>
        <w:t>毎病区设阀门</w:t>
      </w:r>
      <w:r>
        <w:rPr>
          <w:rFonts w:hint="eastAsia" w:cs="宋体" w:asciiTheme="minorEastAsia" w:hAnsiTheme="minorEastAsia"/>
          <w:sz w:val="24"/>
          <w:szCs w:val="24"/>
          <w:lang w:val="en-US" w:eastAsia="zh-CN"/>
        </w:rPr>
        <w:t>和报警器</w:t>
      </w:r>
      <w:r>
        <w:rPr>
          <w:rFonts w:hint="eastAsia" w:cs="宋体" w:asciiTheme="minorEastAsia" w:hAnsiTheme="minorEastAsia"/>
          <w:sz w:val="24"/>
          <w:szCs w:val="24"/>
        </w:rPr>
        <w:t>，便于集中控制、监测该病区的氧气压力状况，可将氧气、负压、压缩空气集成一体。</w:t>
      </w:r>
    </w:p>
    <w:p w14:paraId="3F8CB353">
      <w:pPr>
        <w:numPr>
          <w:ilvl w:val="0"/>
          <w:numId w:val="7"/>
        </w:numPr>
        <w:spacing w:line="480" w:lineRule="auto"/>
        <w:ind w:left="425" w:leftChars="0" w:hanging="425" w:firstLineChars="0"/>
        <w:jc w:val="left"/>
        <w:rPr>
          <w:rFonts w:hint="eastAsia" w:cs="宋体" w:asciiTheme="minorEastAsia" w:hAnsiTheme="minorEastAsia"/>
          <w:sz w:val="24"/>
          <w:szCs w:val="24"/>
        </w:rPr>
      </w:pPr>
      <w:r>
        <w:rPr>
          <w:rFonts w:hint="eastAsia" w:cs="宋体" w:asciiTheme="minorEastAsia" w:hAnsiTheme="minorEastAsia"/>
          <w:sz w:val="24"/>
          <w:szCs w:val="24"/>
        </w:rPr>
        <w:t>主管道工作压力：0.4 ~ 0.5MPa（可调）</w:t>
      </w:r>
    </w:p>
    <w:p w14:paraId="257A2DE0">
      <w:pPr>
        <w:numPr>
          <w:ilvl w:val="0"/>
          <w:numId w:val="7"/>
        </w:numPr>
        <w:spacing w:line="480" w:lineRule="auto"/>
        <w:ind w:left="425" w:leftChars="0" w:hanging="425" w:firstLineChars="0"/>
        <w:jc w:val="left"/>
        <w:rPr>
          <w:rFonts w:hint="eastAsia" w:cs="宋体" w:asciiTheme="minorEastAsia" w:hAnsiTheme="minorEastAsia"/>
          <w:sz w:val="24"/>
          <w:szCs w:val="24"/>
        </w:rPr>
      </w:pPr>
      <w:r>
        <w:rPr>
          <w:rFonts w:hint="eastAsia" w:cs="宋体" w:asciiTheme="minorEastAsia" w:hAnsiTheme="minorEastAsia"/>
          <w:sz w:val="24"/>
          <w:szCs w:val="24"/>
        </w:rPr>
        <w:t>管道、氧气终端压力：0.4MPa</w:t>
      </w:r>
    </w:p>
    <w:p w14:paraId="60763C25">
      <w:pPr>
        <w:numPr>
          <w:ilvl w:val="0"/>
          <w:numId w:val="7"/>
        </w:numPr>
        <w:spacing w:line="480" w:lineRule="auto"/>
        <w:ind w:left="425" w:leftChars="0" w:hanging="425" w:firstLineChars="0"/>
        <w:jc w:val="left"/>
        <w:rPr>
          <w:rFonts w:hint="eastAsia" w:cs="宋体" w:asciiTheme="minorEastAsia" w:hAnsiTheme="minorEastAsia"/>
          <w:sz w:val="24"/>
          <w:szCs w:val="24"/>
        </w:rPr>
      </w:pPr>
      <w:r>
        <w:rPr>
          <w:rFonts w:hint="eastAsia" w:cs="宋体" w:asciiTheme="minorEastAsia" w:hAnsiTheme="minorEastAsia"/>
          <w:sz w:val="24"/>
          <w:szCs w:val="24"/>
        </w:rPr>
        <w:t>氧气终端设计流量：手术室和用氧化亚氮进行麻醉的地点氧气设计流量：100L/min，所有其他病房用点氧气设计流量：10L/min。</w:t>
      </w:r>
    </w:p>
    <w:p w14:paraId="5CA57BA6">
      <w:pPr>
        <w:numPr>
          <w:ilvl w:val="0"/>
          <w:numId w:val="7"/>
        </w:numPr>
        <w:spacing w:line="480" w:lineRule="auto"/>
        <w:ind w:left="425" w:leftChars="0" w:hanging="425" w:firstLineChars="0"/>
        <w:jc w:val="left"/>
        <w:rPr>
          <w:rFonts w:hint="eastAsia" w:cs="宋体" w:asciiTheme="minorEastAsia" w:hAnsiTheme="minorEastAsia"/>
          <w:sz w:val="24"/>
          <w:szCs w:val="24"/>
        </w:rPr>
      </w:pPr>
      <w:r>
        <w:rPr>
          <w:rFonts w:hint="eastAsia" w:cs="宋体" w:asciiTheme="minorEastAsia" w:hAnsiTheme="minorEastAsia"/>
          <w:sz w:val="24"/>
          <w:szCs w:val="24"/>
        </w:rPr>
        <w:t>系统小时泄露率：&lt; 0.2%</w:t>
      </w:r>
    </w:p>
    <w:p w14:paraId="2E18280E">
      <w:pPr>
        <w:numPr>
          <w:ilvl w:val="0"/>
          <w:numId w:val="7"/>
        </w:numPr>
        <w:spacing w:line="480" w:lineRule="auto"/>
        <w:ind w:left="425" w:leftChars="0" w:hanging="425" w:firstLineChars="0"/>
        <w:jc w:val="left"/>
        <w:rPr>
          <w:rFonts w:hint="eastAsia" w:cs="宋体" w:asciiTheme="minorEastAsia" w:hAnsiTheme="minorEastAsia"/>
          <w:sz w:val="24"/>
          <w:szCs w:val="24"/>
        </w:rPr>
      </w:pPr>
      <w:r>
        <w:rPr>
          <w:rFonts w:hint="eastAsia" w:cs="宋体" w:asciiTheme="minorEastAsia" w:hAnsiTheme="minorEastAsia"/>
          <w:sz w:val="24"/>
          <w:szCs w:val="24"/>
        </w:rPr>
        <w:t>氧气管道接地电阻：&lt; 10Ω</w:t>
      </w:r>
    </w:p>
    <w:p w14:paraId="06AF4C89">
      <w:pPr>
        <w:numPr>
          <w:ilvl w:val="0"/>
          <w:numId w:val="7"/>
        </w:numPr>
        <w:spacing w:line="480" w:lineRule="auto"/>
        <w:ind w:left="425" w:leftChars="0" w:hanging="425" w:firstLineChars="0"/>
        <w:jc w:val="left"/>
        <w:rPr>
          <w:rFonts w:hint="eastAsia" w:cs="宋体" w:asciiTheme="minorEastAsia" w:hAnsiTheme="minorEastAsia"/>
          <w:sz w:val="24"/>
          <w:szCs w:val="24"/>
        </w:rPr>
      </w:pPr>
      <w:r>
        <w:rPr>
          <w:rFonts w:hint="eastAsia" w:cs="宋体" w:asciiTheme="minorEastAsia" w:hAnsiTheme="minorEastAsia"/>
          <w:sz w:val="24"/>
          <w:szCs w:val="24"/>
        </w:rPr>
        <w:t>最远终端压力损失：&lt; 10%</w:t>
      </w:r>
    </w:p>
    <w:p w14:paraId="65EE5D68">
      <w:pPr>
        <w:numPr>
          <w:ilvl w:val="0"/>
          <w:numId w:val="7"/>
        </w:numPr>
        <w:spacing w:line="480" w:lineRule="auto"/>
        <w:ind w:left="425" w:leftChars="0" w:hanging="425" w:firstLineChars="0"/>
        <w:jc w:val="left"/>
        <w:rPr>
          <w:rFonts w:hint="eastAsia" w:cs="宋体" w:asciiTheme="minorEastAsia" w:hAnsiTheme="minorEastAsia"/>
          <w:sz w:val="24"/>
          <w:szCs w:val="24"/>
        </w:rPr>
      </w:pPr>
      <w:r>
        <w:rPr>
          <w:rFonts w:hint="eastAsia" w:cs="宋体" w:asciiTheme="minorEastAsia" w:hAnsiTheme="minorEastAsia"/>
          <w:sz w:val="24"/>
          <w:szCs w:val="24"/>
        </w:rPr>
        <w:t>氧气管道应可靠接地，接地电阻应小于10Ω。</w:t>
      </w:r>
    </w:p>
    <w:p w14:paraId="1DA31138">
      <w:pPr>
        <w:numPr>
          <w:ilvl w:val="0"/>
          <w:numId w:val="7"/>
        </w:numPr>
        <w:spacing w:line="480" w:lineRule="auto"/>
        <w:ind w:left="425" w:leftChars="0" w:hanging="425" w:firstLineChars="0"/>
        <w:jc w:val="left"/>
        <w:rPr>
          <w:rFonts w:hint="eastAsia" w:cs="宋体" w:asciiTheme="minorEastAsia" w:hAnsiTheme="minorEastAsia"/>
          <w:sz w:val="24"/>
          <w:szCs w:val="24"/>
        </w:rPr>
      </w:pPr>
      <w:r>
        <w:rPr>
          <w:rFonts w:hint="eastAsia" w:cs="宋体" w:asciiTheme="minorEastAsia" w:hAnsiTheme="minorEastAsia"/>
          <w:sz w:val="24"/>
          <w:szCs w:val="24"/>
        </w:rPr>
        <w:t>管道须有氧气管道标识以及气体流向标识。</w:t>
      </w:r>
    </w:p>
    <w:p w14:paraId="1DC7131C">
      <w:pPr>
        <w:keepNext/>
        <w:keepLines/>
        <w:widowControl/>
        <w:numPr>
          <w:ilvl w:val="0"/>
          <w:numId w:val="5"/>
        </w:numPr>
        <w:ind w:left="0" w:leftChars="0" w:firstLine="0" w:firstLineChars="0"/>
        <w:jc w:val="left"/>
        <w:outlineLvl w:val="1"/>
        <w:rPr>
          <w:rFonts w:ascii="宋体" w:hAnsi="宋体" w:eastAsia="宋体" w:cs="Times New Roman"/>
          <w:b/>
          <w:sz w:val="28"/>
          <w:szCs w:val="28"/>
          <w:highlight w:val="none"/>
        </w:rPr>
      </w:pPr>
      <w:r>
        <w:rPr>
          <w:rFonts w:hint="eastAsia" w:ascii="宋体" w:hAnsi="宋体" w:eastAsia="宋体" w:cs="Times New Roman"/>
          <w:b/>
          <w:sz w:val="28"/>
          <w:szCs w:val="28"/>
          <w:highlight w:val="none"/>
          <w:lang w:val="en-US" w:eastAsia="zh-CN"/>
        </w:rPr>
        <w:t>采购清单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431"/>
        <w:gridCol w:w="1256"/>
        <w:gridCol w:w="2593"/>
      </w:tblGrid>
      <w:tr w14:paraId="777C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shd w:val="clear" w:color="auto" w:fill="auto"/>
            <w:vAlign w:val="center"/>
          </w:tcPr>
          <w:p w14:paraId="58310BC1">
            <w:pPr>
              <w:pStyle w:val="23"/>
              <w:spacing w:before="193" w:line="230" w:lineRule="auto"/>
              <w:ind w:left="145" w:leftChars="0"/>
              <w:jc w:val="center"/>
              <w:rPr>
                <w:rFonts w:hint="eastAsia" w:ascii="宋体" w:hAnsi="宋体" w:eastAsia="宋体" w:cs="宋体"/>
                <w:kern w:val="2"/>
                <w:sz w:val="24"/>
                <w:szCs w:val="24"/>
                <w:lang w:val="en-US" w:eastAsia="en-US" w:bidi="ar-SA"/>
              </w:rPr>
            </w:pPr>
            <w:r>
              <w:rPr>
                <w:rFonts w:hint="eastAsia" w:ascii="宋体" w:hAnsi="宋体" w:eastAsia="宋体" w:cs="宋体"/>
                <w:b/>
                <w:bCs/>
                <w:spacing w:val="5"/>
                <w:sz w:val="24"/>
                <w:szCs w:val="24"/>
              </w:rPr>
              <w:t>序号</w:t>
            </w:r>
          </w:p>
        </w:tc>
        <w:tc>
          <w:tcPr>
            <w:tcW w:w="3431" w:type="dxa"/>
            <w:shd w:val="clear" w:color="auto" w:fill="auto"/>
            <w:vAlign w:val="center"/>
          </w:tcPr>
          <w:p w14:paraId="3BE7EE0E">
            <w:pPr>
              <w:pStyle w:val="23"/>
              <w:spacing w:before="194" w:line="230" w:lineRule="auto"/>
              <w:ind w:left="955" w:leftChars="0"/>
              <w:jc w:val="center"/>
              <w:rPr>
                <w:rFonts w:hint="eastAsia" w:ascii="宋体" w:hAnsi="宋体" w:eastAsia="宋体" w:cs="宋体"/>
                <w:kern w:val="2"/>
                <w:sz w:val="24"/>
                <w:szCs w:val="24"/>
                <w:lang w:val="en-US" w:eastAsia="en-US" w:bidi="ar-SA"/>
              </w:rPr>
            </w:pPr>
            <w:r>
              <w:rPr>
                <w:rFonts w:hint="eastAsia" w:ascii="宋体" w:hAnsi="宋体" w:eastAsia="宋体" w:cs="宋体"/>
                <w:b/>
                <w:bCs/>
                <w:spacing w:val="-2"/>
                <w:sz w:val="24"/>
                <w:szCs w:val="24"/>
              </w:rPr>
              <w:t>名</w:t>
            </w:r>
            <w:r>
              <w:rPr>
                <w:rFonts w:hint="eastAsia" w:ascii="宋体" w:hAnsi="宋体" w:eastAsia="宋体" w:cs="宋体"/>
                <w:spacing w:val="10"/>
                <w:sz w:val="24"/>
                <w:szCs w:val="24"/>
              </w:rPr>
              <w:t xml:space="preserve">   </w:t>
            </w:r>
            <w:r>
              <w:rPr>
                <w:rFonts w:hint="eastAsia" w:ascii="宋体" w:hAnsi="宋体" w:eastAsia="宋体" w:cs="宋体"/>
                <w:b/>
                <w:bCs/>
                <w:spacing w:val="-2"/>
                <w:sz w:val="24"/>
                <w:szCs w:val="24"/>
              </w:rPr>
              <w:t>称</w:t>
            </w:r>
          </w:p>
        </w:tc>
        <w:tc>
          <w:tcPr>
            <w:tcW w:w="1256" w:type="dxa"/>
            <w:shd w:val="clear" w:color="auto" w:fill="auto"/>
            <w:vAlign w:val="center"/>
          </w:tcPr>
          <w:p w14:paraId="228E7C04">
            <w:pPr>
              <w:pStyle w:val="23"/>
              <w:spacing w:before="194" w:line="229" w:lineRule="auto"/>
              <w:ind w:left="147" w:leftChars="0"/>
              <w:jc w:val="center"/>
              <w:rPr>
                <w:rFonts w:hint="eastAsia" w:ascii="宋体" w:hAnsi="宋体" w:eastAsia="宋体" w:cs="宋体"/>
                <w:kern w:val="2"/>
                <w:sz w:val="24"/>
                <w:szCs w:val="24"/>
                <w:lang w:val="en-US" w:eastAsia="en-US" w:bidi="ar-SA"/>
              </w:rPr>
            </w:pPr>
            <w:r>
              <w:rPr>
                <w:rFonts w:hint="eastAsia" w:ascii="宋体" w:hAnsi="宋体" w:eastAsia="宋体" w:cs="宋体"/>
                <w:b/>
                <w:bCs/>
                <w:spacing w:val="3"/>
                <w:sz w:val="24"/>
                <w:szCs w:val="24"/>
              </w:rPr>
              <w:t>单位</w:t>
            </w:r>
          </w:p>
        </w:tc>
        <w:tc>
          <w:tcPr>
            <w:tcW w:w="2593" w:type="dxa"/>
            <w:shd w:val="clear" w:color="auto" w:fill="auto"/>
            <w:vAlign w:val="center"/>
          </w:tcPr>
          <w:p w14:paraId="6F3B3C26">
            <w:pPr>
              <w:pStyle w:val="23"/>
              <w:spacing w:before="186" w:line="220" w:lineRule="auto"/>
              <w:ind w:left="315" w:leftChars="0"/>
              <w:jc w:val="center"/>
              <w:rPr>
                <w:rFonts w:hint="eastAsia" w:ascii="宋体" w:hAnsi="宋体" w:eastAsia="宋体" w:cs="宋体"/>
                <w:kern w:val="2"/>
                <w:sz w:val="24"/>
                <w:szCs w:val="24"/>
                <w:lang w:val="en-US" w:eastAsia="en-US" w:bidi="ar-SA"/>
              </w:rPr>
            </w:pPr>
            <w:r>
              <w:rPr>
                <w:rFonts w:hint="eastAsia" w:ascii="宋体" w:hAnsi="宋体" w:eastAsia="宋体" w:cs="宋体"/>
                <w:b/>
                <w:bCs/>
                <w:spacing w:val="-5"/>
                <w:sz w:val="24"/>
                <w:szCs w:val="24"/>
              </w:rPr>
              <w:t>工程量</w:t>
            </w:r>
          </w:p>
        </w:tc>
      </w:tr>
      <w:tr w14:paraId="1CDC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295607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3431" w:type="dxa"/>
            <w:shd w:val="clear" w:color="auto" w:fill="auto"/>
            <w:vAlign w:val="center"/>
          </w:tcPr>
          <w:p w14:paraId="7DBB3A97">
            <w:pPr>
              <w:pStyle w:val="23"/>
              <w:spacing w:before="145" w:line="228" w:lineRule="auto"/>
              <w:ind w:left="873"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5"/>
                <w:sz w:val="24"/>
                <w:szCs w:val="24"/>
              </w:rPr>
              <w:t>医用紫铜管</w:t>
            </w:r>
          </w:p>
        </w:tc>
        <w:tc>
          <w:tcPr>
            <w:tcW w:w="1256" w:type="dxa"/>
            <w:shd w:val="clear" w:color="auto" w:fill="auto"/>
            <w:vAlign w:val="center"/>
          </w:tcPr>
          <w:p w14:paraId="4B5B8FA1">
            <w:pPr>
              <w:pStyle w:val="23"/>
              <w:spacing w:before="145" w:line="228" w:lineRule="auto"/>
              <w:ind w:left="248"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米</w:t>
            </w:r>
          </w:p>
        </w:tc>
        <w:tc>
          <w:tcPr>
            <w:tcW w:w="2593" w:type="dxa"/>
            <w:shd w:val="clear" w:color="auto" w:fill="auto"/>
            <w:vAlign w:val="center"/>
          </w:tcPr>
          <w:p w14:paraId="34677CA7">
            <w:pPr>
              <w:pStyle w:val="23"/>
              <w:spacing w:before="145" w:line="255" w:lineRule="exact"/>
              <w:ind w:left="546"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position w:val="1"/>
                <w:sz w:val="24"/>
                <w:szCs w:val="24"/>
              </w:rPr>
              <w:t>48</w:t>
            </w:r>
          </w:p>
        </w:tc>
      </w:tr>
      <w:tr w14:paraId="236E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AD5892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3431" w:type="dxa"/>
            <w:shd w:val="clear" w:color="auto" w:fill="auto"/>
            <w:vAlign w:val="center"/>
          </w:tcPr>
          <w:p w14:paraId="5596A0FC">
            <w:pPr>
              <w:pStyle w:val="23"/>
              <w:spacing w:before="156" w:line="228" w:lineRule="auto"/>
              <w:ind w:left="873"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5"/>
                <w:sz w:val="24"/>
                <w:szCs w:val="24"/>
              </w:rPr>
              <w:t>医用紫铜管</w:t>
            </w:r>
          </w:p>
        </w:tc>
        <w:tc>
          <w:tcPr>
            <w:tcW w:w="1256" w:type="dxa"/>
            <w:shd w:val="clear" w:color="auto" w:fill="auto"/>
            <w:vAlign w:val="center"/>
          </w:tcPr>
          <w:p w14:paraId="34AA95A0">
            <w:pPr>
              <w:pStyle w:val="23"/>
              <w:spacing w:before="156" w:line="228" w:lineRule="auto"/>
              <w:ind w:left="248"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米</w:t>
            </w:r>
          </w:p>
        </w:tc>
        <w:tc>
          <w:tcPr>
            <w:tcW w:w="2593" w:type="dxa"/>
            <w:shd w:val="clear" w:color="auto" w:fill="auto"/>
            <w:vAlign w:val="center"/>
          </w:tcPr>
          <w:p w14:paraId="692BE7E6">
            <w:pPr>
              <w:pStyle w:val="23"/>
              <w:spacing w:before="156" w:line="255" w:lineRule="exact"/>
              <w:ind w:left="500"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position w:val="1"/>
                <w:sz w:val="24"/>
                <w:szCs w:val="24"/>
              </w:rPr>
              <w:t>390</w:t>
            </w:r>
          </w:p>
        </w:tc>
      </w:tr>
      <w:tr w14:paraId="0091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C34A7C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3431" w:type="dxa"/>
            <w:shd w:val="clear" w:color="auto" w:fill="auto"/>
            <w:vAlign w:val="center"/>
          </w:tcPr>
          <w:p w14:paraId="5B2E794D">
            <w:pPr>
              <w:pStyle w:val="23"/>
              <w:spacing w:before="187" w:line="230" w:lineRule="auto"/>
              <w:ind w:left="1164"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4"/>
                <w:sz w:val="24"/>
                <w:szCs w:val="24"/>
              </w:rPr>
              <w:t>脱脂</w:t>
            </w:r>
          </w:p>
        </w:tc>
        <w:tc>
          <w:tcPr>
            <w:tcW w:w="1256" w:type="dxa"/>
            <w:shd w:val="clear" w:color="auto" w:fill="auto"/>
            <w:vAlign w:val="center"/>
          </w:tcPr>
          <w:p w14:paraId="0A08D4ED">
            <w:pPr>
              <w:pStyle w:val="23"/>
              <w:spacing w:before="188" w:line="228" w:lineRule="auto"/>
              <w:ind w:left="248"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米</w:t>
            </w:r>
          </w:p>
        </w:tc>
        <w:tc>
          <w:tcPr>
            <w:tcW w:w="2593" w:type="dxa"/>
            <w:shd w:val="clear" w:color="auto" w:fill="auto"/>
            <w:vAlign w:val="center"/>
          </w:tcPr>
          <w:p w14:paraId="5A4260BD">
            <w:pPr>
              <w:pStyle w:val="23"/>
              <w:spacing w:before="188" w:line="255" w:lineRule="exact"/>
              <w:ind w:left="496"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3"/>
                <w:position w:val="1"/>
                <w:sz w:val="24"/>
                <w:szCs w:val="24"/>
              </w:rPr>
              <w:t>438</w:t>
            </w:r>
          </w:p>
        </w:tc>
      </w:tr>
      <w:tr w14:paraId="491A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D2A8E3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3431" w:type="dxa"/>
            <w:shd w:val="clear" w:color="auto" w:fill="auto"/>
            <w:vAlign w:val="center"/>
          </w:tcPr>
          <w:p w14:paraId="77D29445">
            <w:pPr>
              <w:pStyle w:val="23"/>
              <w:spacing w:before="189" w:line="227" w:lineRule="auto"/>
              <w:ind w:left="963"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7"/>
                <w:sz w:val="24"/>
                <w:szCs w:val="24"/>
              </w:rPr>
              <w:t>氮气吹扫</w:t>
            </w:r>
          </w:p>
        </w:tc>
        <w:tc>
          <w:tcPr>
            <w:tcW w:w="1256" w:type="dxa"/>
            <w:shd w:val="clear" w:color="auto" w:fill="auto"/>
            <w:vAlign w:val="center"/>
          </w:tcPr>
          <w:p w14:paraId="0EF45976">
            <w:pPr>
              <w:pStyle w:val="23"/>
              <w:spacing w:before="189" w:line="228" w:lineRule="auto"/>
              <w:ind w:left="248"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米</w:t>
            </w:r>
          </w:p>
        </w:tc>
        <w:tc>
          <w:tcPr>
            <w:tcW w:w="2593" w:type="dxa"/>
            <w:shd w:val="clear" w:color="auto" w:fill="auto"/>
            <w:vAlign w:val="center"/>
          </w:tcPr>
          <w:p w14:paraId="50DB711E">
            <w:pPr>
              <w:pStyle w:val="23"/>
              <w:spacing w:before="189" w:line="255" w:lineRule="exact"/>
              <w:ind w:left="496"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3"/>
                <w:position w:val="1"/>
                <w:sz w:val="24"/>
                <w:szCs w:val="24"/>
              </w:rPr>
              <w:t>438</w:t>
            </w:r>
          </w:p>
        </w:tc>
      </w:tr>
      <w:tr w14:paraId="382E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53B8B36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3431" w:type="dxa"/>
            <w:shd w:val="clear" w:color="auto" w:fill="auto"/>
            <w:vAlign w:val="center"/>
          </w:tcPr>
          <w:p w14:paraId="2899C93C">
            <w:pPr>
              <w:pStyle w:val="23"/>
              <w:spacing w:before="190" w:line="229" w:lineRule="auto"/>
              <w:ind w:left="1163"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5"/>
                <w:sz w:val="24"/>
                <w:szCs w:val="24"/>
              </w:rPr>
              <w:t>清洗</w:t>
            </w:r>
          </w:p>
        </w:tc>
        <w:tc>
          <w:tcPr>
            <w:tcW w:w="1256" w:type="dxa"/>
            <w:shd w:val="clear" w:color="auto" w:fill="auto"/>
            <w:vAlign w:val="center"/>
          </w:tcPr>
          <w:p w14:paraId="4D562453">
            <w:pPr>
              <w:pStyle w:val="23"/>
              <w:spacing w:before="190" w:line="228" w:lineRule="auto"/>
              <w:ind w:left="248"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米</w:t>
            </w:r>
          </w:p>
        </w:tc>
        <w:tc>
          <w:tcPr>
            <w:tcW w:w="2593" w:type="dxa"/>
            <w:shd w:val="clear" w:color="auto" w:fill="auto"/>
            <w:vAlign w:val="center"/>
          </w:tcPr>
          <w:p w14:paraId="5C61FF9A">
            <w:pPr>
              <w:pStyle w:val="23"/>
              <w:spacing w:before="190" w:line="255" w:lineRule="exact"/>
              <w:ind w:left="496"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3"/>
                <w:position w:val="1"/>
                <w:sz w:val="24"/>
                <w:szCs w:val="24"/>
              </w:rPr>
              <w:t>438</w:t>
            </w:r>
          </w:p>
        </w:tc>
      </w:tr>
      <w:tr w14:paraId="00F7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141051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3431" w:type="dxa"/>
            <w:shd w:val="clear" w:color="auto" w:fill="auto"/>
            <w:vAlign w:val="center"/>
          </w:tcPr>
          <w:p w14:paraId="00949287">
            <w:pPr>
              <w:pStyle w:val="23"/>
              <w:spacing w:before="190" w:line="228" w:lineRule="auto"/>
              <w:ind w:left="770"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6"/>
                <w:sz w:val="24"/>
                <w:szCs w:val="24"/>
              </w:rPr>
              <w:t>管道支撑安装</w:t>
            </w:r>
          </w:p>
        </w:tc>
        <w:tc>
          <w:tcPr>
            <w:tcW w:w="1256" w:type="dxa"/>
            <w:shd w:val="clear" w:color="auto" w:fill="auto"/>
            <w:vAlign w:val="center"/>
          </w:tcPr>
          <w:p w14:paraId="2550A39E">
            <w:pPr>
              <w:pStyle w:val="23"/>
              <w:spacing w:before="190" w:line="228" w:lineRule="auto"/>
              <w:ind w:left="248"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个</w:t>
            </w:r>
          </w:p>
        </w:tc>
        <w:tc>
          <w:tcPr>
            <w:tcW w:w="2593" w:type="dxa"/>
            <w:shd w:val="clear" w:color="auto" w:fill="auto"/>
            <w:vAlign w:val="center"/>
          </w:tcPr>
          <w:p w14:paraId="29DF9FCF">
            <w:pPr>
              <w:pStyle w:val="23"/>
              <w:spacing w:before="190" w:line="255" w:lineRule="exact"/>
              <w:ind w:left="561"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6"/>
                <w:position w:val="1"/>
                <w:sz w:val="24"/>
                <w:szCs w:val="24"/>
              </w:rPr>
              <w:t>13</w:t>
            </w:r>
          </w:p>
        </w:tc>
      </w:tr>
      <w:tr w14:paraId="16AE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6032A4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3431" w:type="dxa"/>
            <w:shd w:val="clear" w:color="auto" w:fill="auto"/>
            <w:vAlign w:val="center"/>
          </w:tcPr>
          <w:p w14:paraId="4B865DC7">
            <w:pPr>
              <w:pStyle w:val="23"/>
              <w:spacing w:before="175" w:line="227" w:lineRule="auto"/>
              <w:ind w:left="466"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6"/>
                <w:sz w:val="24"/>
                <w:szCs w:val="24"/>
              </w:rPr>
              <w:t>氧气切断阀（防通）</w:t>
            </w:r>
          </w:p>
        </w:tc>
        <w:tc>
          <w:tcPr>
            <w:tcW w:w="1256" w:type="dxa"/>
            <w:shd w:val="clear" w:color="auto" w:fill="auto"/>
            <w:vAlign w:val="center"/>
          </w:tcPr>
          <w:p w14:paraId="4F81E342">
            <w:pPr>
              <w:pStyle w:val="23"/>
              <w:spacing w:before="175" w:line="228" w:lineRule="auto"/>
              <w:ind w:left="248"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个</w:t>
            </w:r>
          </w:p>
        </w:tc>
        <w:tc>
          <w:tcPr>
            <w:tcW w:w="2593" w:type="dxa"/>
            <w:shd w:val="clear" w:color="auto" w:fill="auto"/>
            <w:vAlign w:val="center"/>
          </w:tcPr>
          <w:p w14:paraId="056771F9">
            <w:pPr>
              <w:pStyle w:val="23"/>
              <w:spacing w:before="175" w:line="255" w:lineRule="exact"/>
              <w:ind w:left="550"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position w:val="1"/>
                <w:sz w:val="24"/>
                <w:szCs w:val="24"/>
              </w:rPr>
              <w:t>39</w:t>
            </w:r>
          </w:p>
        </w:tc>
      </w:tr>
      <w:tr w14:paraId="76BD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9C68F1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3431" w:type="dxa"/>
            <w:shd w:val="clear" w:color="auto" w:fill="auto"/>
            <w:vAlign w:val="center"/>
          </w:tcPr>
          <w:p w14:paraId="070457FB">
            <w:pPr>
              <w:pStyle w:val="23"/>
              <w:spacing w:before="162" w:line="227" w:lineRule="auto"/>
              <w:ind w:left="466"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6"/>
                <w:sz w:val="24"/>
                <w:szCs w:val="24"/>
              </w:rPr>
              <w:t>氧气截止阀（病房）</w:t>
            </w:r>
          </w:p>
        </w:tc>
        <w:tc>
          <w:tcPr>
            <w:tcW w:w="1256" w:type="dxa"/>
            <w:shd w:val="clear" w:color="auto" w:fill="auto"/>
            <w:vAlign w:val="center"/>
          </w:tcPr>
          <w:p w14:paraId="67BDCA4F">
            <w:pPr>
              <w:pStyle w:val="23"/>
              <w:spacing w:before="162" w:line="228" w:lineRule="auto"/>
              <w:ind w:left="248"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个</w:t>
            </w:r>
          </w:p>
        </w:tc>
        <w:tc>
          <w:tcPr>
            <w:tcW w:w="2593" w:type="dxa"/>
            <w:shd w:val="clear" w:color="auto" w:fill="auto"/>
            <w:vAlign w:val="center"/>
          </w:tcPr>
          <w:p w14:paraId="0FEB14F9">
            <w:pPr>
              <w:pStyle w:val="23"/>
              <w:spacing w:before="162" w:line="257" w:lineRule="exact"/>
              <w:ind w:left="561"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6"/>
                <w:position w:val="1"/>
                <w:sz w:val="24"/>
                <w:szCs w:val="24"/>
              </w:rPr>
              <w:t>11</w:t>
            </w:r>
          </w:p>
        </w:tc>
      </w:tr>
      <w:tr w14:paraId="011F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A1E248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3431" w:type="dxa"/>
            <w:shd w:val="clear" w:color="auto" w:fill="auto"/>
            <w:vAlign w:val="center"/>
          </w:tcPr>
          <w:p w14:paraId="1B75F0C1">
            <w:pPr>
              <w:pStyle w:val="23"/>
              <w:spacing w:before="163" w:line="235" w:lineRule="auto"/>
              <w:ind w:left="1161"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5"/>
                <w:sz w:val="24"/>
                <w:szCs w:val="24"/>
              </w:rPr>
              <w:t>三通</w:t>
            </w:r>
          </w:p>
        </w:tc>
        <w:tc>
          <w:tcPr>
            <w:tcW w:w="1256" w:type="dxa"/>
            <w:shd w:val="clear" w:color="auto" w:fill="auto"/>
            <w:vAlign w:val="center"/>
          </w:tcPr>
          <w:p w14:paraId="39DCC866">
            <w:pPr>
              <w:pStyle w:val="23"/>
              <w:spacing w:before="163" w:line="228" w:lineRule="auto"/>
              <w:ind w:left="248"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个</w:t>
            </w:r>
          </w:p>
        </w:tc>
        <w:tc>
          <w:tcPr>
            <w:tcW w:w="2593" w:type="dxa"/>
            <w:shd w:val="clear" w:color="auto" w:fill="auto"/>
            <w:vAlign w:val="center"/>
          </w:tcPr>
          <w:p w14:paraId="4DC14D49">
            <w:pPr>
              <w:pStyle w:val="23"/>
              <w:spacing w:before="163" w:line="255" w:lineRule="exact"/>
              <w:ind w:left="549" w:leftChars="0"/>
              <w:jc w:val="center"/>
              <w:rPr>
                <w:rFonts w:hint="eastAsia" w:ascii="宋体" w:hAnsi="宋体" w:eastAsia="宋体" w:cs="宋体"/>
                <w:kern w:val="2"/>
                <w:sz w:val="24"/>
                <w:szCs w:val="24"/>
                <w:lang w:val="en-US" w:eastAsia="en-US" w:bidi="ar-SA"/>
              </w:rPr>
            </w:pPr>
            <w:r>
              <w:rPr>
                <w:rFonts w:hint="eastAsia" w:ascii="宋体" w:hAnsi="宋体" w:eastAsia="宋体" w:cs="宋体"/>
                <w:position w:val="1"/>
                <w:sz w:val="24"/>
                <w:szCs w:val="24"/>
              </w:rPr>
              <w:t>26</w:t>
            </w:r>
          </w:p>
        </w:tc>
      </w:tr>
      <w:tr w14:paraId="31CF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A1AF8D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3431" w:type="dxa"/>
            <w:shd w:val="clear" w:color="auto" w:fill="auto"/>
            <w:vAlign w:val="center"/>
          </w:tcPr>
          <w:p w14:paraId="46304695">
            <w:pPr>
              <w:pStyle w:val="23"/>
              <w:spacing w:before="164" w:line="228" w:lineRule="auto"/>
              <w:ind w:left="1166"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2"/>
                <w:sz w:val="24"/>
                <w:szCs w:val="24"/>
              </w:rPr>
              <w:t>弯头</w:t>
            </w:r>
          </w:p>
        </w:tc>
        <w:tc>
          <w:tcPr>
            <w:tcW w:w="1256" w:type="dxa"/>
            <w:shd w:val="clear" w:color="auto" w:fill="auto"/>
            <w:vAlign w:val="center"/>
          </w:tcPr>
          <w:p w14:paraId="2305B9EE">
            <w:pPr>
              <w:pStyle w:val="23"/>
              <w:spacing w:before="164" w:line="228" w:lineRule="auto"/>
              <w:ind w:left="248"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个</w:t>
            </w:r>
          </w:p>
        </w:tc>
        <w:tc>
          <w:tcPr>
            <w:tcW w:w="2593" w:type="dxa"/>
            <w:shd w:val="clear" w:color="auto" w:fill="auto"/>
            <w:vAlign w:val="center"/>
          </w:tcPr>
          <w:p w14:paraId="65657556">
            <w:pPr>
              <w:pStyle w:val="23"/>
              <w:spacing w:before="164" w:line="255" w:lineRule="exact"/>
              <w:ind w:left="549" w:leftChars="0"/>
              <w:jc w:val="center"/>
              <w:rPr>
                <w:rFonts w:hint="eastAsia" w:ascii="宋体" w:hAnsi="宋体" w:eastAsia="宋体" w:cs="宋体"/>
                <w:kern w:val="2"/>
                <w:sz w:val="24"/>
                <w:szCs w:val="24"/>
                <w:lang w:val="en-US" w:eastAsia="en-US" w:bidi="ar-SA"/>
              </w:rPr>
            </w:pPr>
            <w:r>
              <w:rPr>
                <w:rFonts w:hint="eastAsia" w:ascii="宋体" w:hAnsi="宋体" w:eastAsia="宋体" w:cs="宋体"/>
                <w:position w:val="1"/>
                <w:sz w:val="24"/>
                <w:szCs w:val="24"/>
              </w:rPr>
              <w:t>26</w:t>
            </w:r>
          </w:p>
        </w:tc>
      </w:tr>
      <w:tr w14:paraId="4568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A1691D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3431" w:type="dxa"/>
            <w:shd w:val="clear" w:color="auto" w:fill="auto"/>
            <w:vAlign w:val="center"/>
          </w:tcPr>
          <w:p w14:paraId="1FB0CB3B">
            <w:pPr>
              <w:pStyle w:val="23"/>
              <w:spacing w:before="166" w:line="235" w:lineRule="auto"/>
              <w:ind w:left="1161"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5"/>
                <w:sz w:val="24"/>
                <w:szCs w:val="24"/>
              </w:rPr>
              <w:t>三通</w:t>
            </w:r>
          </w:p>
        </w:tc>
        <w:tc>
          <w:tcPr>
            <w:tcW w:w="1256" w:type="dxa"/>
            <w:shd w:val="clear" w:color="auto" w:fill="auto"/>
            <w:vAlign w:val="center"/>
          </w:tcPr>
          <w:p w14:paraId="47EE55E3">
            <w:pPr>
              <w:pStyle w:val="23"/>
              <w:spacing w:before="166" w:line="228" w:lineRule="auto"/>
              <w:ind w:left="248"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个</w:t>
            </w:r>
          </w:p>
        </w:tc>
        <w:tc>
          <w:tcPr>
            <w:tcW w:w="2593" w:type="dxa"/>
            <w:shd w:val="clear" w:color="auto" w:fill="auto"/>
            <w:vAlign w:val="center"/>
          </w:tcPr>
          <w:p w14:paraId="1378F35F">
            <w:pPr>
              <w:pStyle w:val="23"/>
              <w:spacing w:before="166" w:line="255" w:lineRule="exact"/>
              <w:ind w:left="550"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position w:val="1"/>
                <w:sz w:val="24"/>
                <w:szCs w:val="24"/>
              </w:rPr>
              <w:t>30</w:t>
            </w:r>
          </w:p>
        </w:tc>
      </w:tr>
      <w:tr w14:paraId="15F3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1726AB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3431" w:type="dxa"/>
            <w:shd w:val="clear" w:color="auto" w:fill="auto"/>
            <w:vAlign w:val="center"/>
          </w:tcPr>
          <w:p w14:paraId="23783CC5">
            <w:pPr>
              <w:pStyle w:val="23"/>
              <w:spacing w:before="168" w:line="228" w:lineRule="auto"/>
              <w:ind w:left="1166"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2"/>
                <w:sz w:val="24"/>
                <w:szCs w:val="24"/>
              </w:rPr>
              <w:t>弯头</w:t>
            </w:r>
          </w:p>
        </w:tc>
        <w:tc>
          <w:tcPr>
            <w:tcW w:w="1256" w:type="dxa"/>
            <w:shd w:val="clear" w:color="auto" w:fill="auto"/>
            <w:vAlign w:val="center"/>
          </w:tcPr>
          <w:p w14:paraId="1866E2DD">
            <w:pPr>
              <w:pStyle w:val="23"/>
              <w:spacing w:before="168" w:line="228" w:lineRule="auto"/>
              <w:ind w:left="248"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个</w:t>
            </w:r>
          </w:p>
        </w:tc>
        <w:tc>
          <w:tcPr>
            <w:tcW w:w="2593" w:type="dxa"/>
            <w:shd w:val="clear" w:color="auto" w:fill="auto"/>
            <w:vAlign w:val="center"/>
          </w:tcPr>
          <w:p w14:paraId="36375EFC">
            <w:pPr>
              <w:pStyle w:val="23"/>
              <w:spacing w:before="168" w:line="255" w:lineRule="exact"/>
              <w:ind w:left="548" w:leftChars="0"/>
              <w:jc w:val="center"/>
              <w:rPr>
                <w:rFonts w:hint="eastAsia" w:ascii="宋体" w:hAnsi="宋体" w:eastAsia="宋体" w:cs="宋体"/>
                <w:kern w:val="2"/>
                <w:sz w:val="24"/>
                <w:szCs w:val="24"/>
                <w:lang w:val="en-US" w:eastAsia="en-US" w:bidi="ar-SA"/>
              </w:rPr>
            </w:pPr>
            <w:r>
              <w:rPr>
                <w:rFonts w:hint="eastAsia" w:ascii="宋体" w:hAnsi="宋体" w:eastAsia="宋体" w:cs="宋体"/>
                <w:position w:val="1"/>
                <w:sz w:val="24"/>
                <w:szCs w:val="24"/>
              </w:rPr>
              <w:t>60</w:t>
            </w:r>
          </w:p>
        </w:tc>
      </w:tr>
      <w:tr w14:paraId="6651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B99FB0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3431" w:type="dxa"/>
            <w:shd w:val="clear" w:color="auto" w:fill="auto"/>
            <w:vAlign w:val="center"/>
          </w:tcPr>
          <w:p w14:paraId="78357AB3">
            <w:pPr>
              <w:pStyle w:val="23"/>
              <w:spacing w:before="166" w:line="230" w:lineRule="auto"/>
              <w:ind w:left="1163"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4"/>
                <w:sz w:val="24"/>
                <w:szCs w:val="24"/>
              </w:rPr>
              <w:t>直接</w:t>
            </w:r>
          </w:p>
        </w:tc>
        <w:tc>
          <w:tcPr>
            <w:tcW w:w="1256" w:type="dxa"/>
            <w:shd w:val="clear" w:color="auto" w:fill="auto"/>
            <w:vAlign w:val="center"/>
          </w:tcPr>
          <w:p w14:paraId="6A4D0D58">
            <w:pPr>
              <w:pStyle w:val="23"/>
              <w:spacing w:before="167" w:line="228" w:lineRule="auto"/>
              <w:ind w:left="248"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个</w:t>
            </w:r>
          </w:p>
        </w:tc>
        <w:tc>
          <w:tcPr>
            <w:tcW w:w="2593" w:type="dxa"/>
            <w:shd w:val="clear" w:color="auto" w:fill="auto"/>
            <w:vAlign w:val="center"/>
          </w:tcPr>
          <w:p w14:paraId="56F7F053">
            <w:pPr>
              <w:pStyle w:val="23"/>
              <w:spacing w:before="167" w:line="255" w:lineRule="exact"/>
              <w:ind w:left="511"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2"/>
                <w:position w:val="1"/>
                <w:sz w:val="24"/>
                <w:szCs w:val="24"/>
              </w:rPr>
              <w:t>130</w:t>
            </w:r>
          </w:p>
        </w:tc>
      </w:tr>
      <w:tr w14:paraId="0833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03F702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3431" w:type="dxa"/>
            <w:shd w:val="clear" w:color="auto" w:fill="auto"/>
            <w:vAlign w:val="center"/>
          </w:tcPr>
          <w:p w14:paraId="5284CFDB">
            <w:pPr>
              <w:pStyle w:val="23"/>
              <w:spacing w:before="62" w:line="227" w:lineRule="auto"/>
              <w:jc w:val="center"/>
              <w:rPr>
                <w:rFonts w:hint="eastAsia" w:ascii="宋体" w:hAnsi="宋体" w:eastAsia="宋体" w:cs="宋体"/>
                <w:kern w:val="2"/>
                <w:sz w:val="24"/>
                <w:szCs w:val="24"/>
                <w:lang w:val="en-US" w:eastAsia="en-US" w:bidi="ar-SA"/>
              </w:rPr>
            </w:pPr>
            <w:r>
              <w:rPr>
                <w:rFonts w:hint="eastAsia" w:ascii="宋体" w:hAnsi="宋体" w:eastAsia="宋体" w:cs="宋体"/>
                <w:spacing w:val="7"/>
                <w:sz w:val="24"/>
                <w:szCs w:val="24"/>
              </w:rPr>
              <w:t>二级减压箱（氧气带流量计）</w:t>
            </w:r>
          </w:p>
        </w:tc>
        <w:tc>
          <w:tcPr>
            <w:tcW w:w="1256" w:type="dxa"/>
            <w:shd w:val="clear" w:color="auto" w:fill="auto"/>
            <w:vAlign w:val="center"/>
          </w:tcPr>
          <w:p w14:paraId="0DC96BF6">
            <w:pPr>
              <w:spacing w:line="288" w:lineRule="auto"/>
              <w:jc w:val="center"/>
              <w:rPr>
                <w:rFonts w:hint="eastAsia" w:ascii="宋体" w:hAnsi="宋体" w:eastAsia="宋体" w:cs="宋体"/>
                <w:sz w:val="24"/>
                <w:szCs w:val="24"/>
              </w:rPr>
            </w:pPr>
          </w:p>
          <w:p w14:paraId="4D8D6C68">
            <w:pPr>
              <w:spacing w:line="288" w:lineRule="auto"/>
              <w:jc w:val="center"/>
              <w:rPr>
                <w:rFonts w:hint="eastAsia" w:ascii="宋体" w:hAnsi="宋体" w:eastAsia="宋体" w:cs="宋体"/>
                <w:sz w:val="24"/>
                <w:szCs w:val="24"/>
              </w:rPr>
            </w:pPr>
          </w:p>
          <w:p w14:paraId="0BDA06B5">
            <w:pPr>
              <w:pStyle w:val="23"/>
              <w:spacing w:before="61" w:line="228" w:lineRule="auto"/>
              <w:ind w:left="248"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个</w:t>
            </w:r>
          </w:p>
        </w:tc>
        <w:tc>
          <w:tcPr>
            <w:tcW w:w="2593" w:type="dxa"/>
            <w:shd w:val="clear" w:color="auto" w:fill="auto"/>
            <w:vAlign w:val="center"/>
          </w:tcPr>
          <w:p w14:paraId="2FC1DCBE">
            <w:pPr>
              <w:spacing w:line="287" w:lineRule="auto"/>
              <w:jc w:val="center"/>
              <w:rPr>
                <w:rFonts w:hint="eastAsia" w:ascii="宋体" w:hAnsi="宋体" w:eastAsia="宋体" w:cs="宋体"/>
                <w:sz w:val="24"/>
                <w:szCs w:val="24"/>
              </w:rPr>
            </w:pPr>
          </w:p>
          <w:p w14:paraId="2865C9D2">
            <w:pPr>
              <w:spacing w:line="288" w:lineRule="auto"/>
              <w:jc w:val="center"/>
              <w:rPr>
                <w:rFonts w:hint="eastAsia" w:ascii="宋体" w:hAnsi="宋体" w:eastAsia="宋体" w:cs="宋体"/>
                <w:sz w:val="24"/>
                <w:szCs w:val="24"/>
              </w:rPr>
            </w:pPr>
          </w:p>
          <w:p w14:paraId="14B54CC0">
            <w:pPr>
              <w:pStyle w:val="23"/>
              <w:spacing w:before="62" w:line="257" w:lineRule="exact"/>
              <w:ind w:left="561"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6"/>
                <w:position w:val="1"/>
                <w:sz w:val="24"/>
                <w:szCs w:val="24"/>
              </w:rPr>
              <w:t>11</w:t>
            </w:r>
          </w:p>
        </w:tc>
      </w:tr>
      <w:tr w14:paraId="252F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43F06FF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3431" w:type="dxa"/>
            <w:shd w:val="clear" w:color="auto" w:fill="auto"/>
            <w:vAlign w:val="center"/>
          </w:tcPr>
          <w:p w14:paraId="2B7FCCA7">
            <w:pPr>
              <w:pStyle w:val="23"/>
              <w:spacing w:before="62" w:line="229" w:lineRule="auto"/>
              <w:jc w:val="center"/>
              <w:rPr>
                <w:rFonts w:hint="eastAsia" w:ascii="宋体" w:hAnsi="宋体" w:eastAsia="宋体" w:cs="宋体"/>
                <w:kern w:val="2"/>
                <w:sz w:val="24"/>
                <w:szCs w:val="24"/>
                <w:lang w:val="en-US" w:eastAsia="en-US" w:bidi="ar-SA"/>
              </w:rPr>
            </w:pPr>
            <w:r>
              <w:rPr>
                <w:rFonts w:hint="eastAsia" w:ascii="宋体" w:hAnsi="宋体" w:eastAsia="宋体" w:cs="宋体"/>
                <w:spacing w:val="6"/>
                <w:sz w:val="24"/>
                <w:szCs w:val="24"/>
              </w:rPr>
              <w:t>二级减压箱（空气）</w:t>
            </w:r>
          </w:p>
        </w:tc>
        <w:tc>
          <w:tcPr>
            <w:tcW w:w="1256" w:type="dxa"/>
            <w:shd w:val="clear" w:color="auto" w:fill="auto"/>
            <w:vAlign w:val="center"/>
          </w:tcPr>
          <w:p w14:paraId="5D9934D1">
            <w:pPr>
              <w:spacing w:line="293" w:lineRule="auto"/>
              <w:jc w:val="center"/>
              <w:rPr>
                <w:rFonts w:hint="eastAsia" w:ascii="宋体" w:hAnsi="宋体" w:eastAsia="宋体" w:cs="宋体"/>
                <w:sz w:val="24"/>
                <w:szCs w:val="24"/>
              </w:rPr>
            </w:pPr>
          </w:p>
          <w:p w14:paraId="4F00972C">
            <w:pPr>
              <w:spacing w:line="294" w:lineRule="auto"/>
              <w:jc w:val="center"/>
              <w:rPr>
                <w:rFonts w:hint="eastAsia" w:ascii="宋体" w:hAnsi="宋体" w:eastAsia="宋体" w:cs="宋体"/>
                <w:sz w:val="24"/>
                <w:szCs w:val="24"/>
              </w:rPr>
            </w:pPr>
          </w:p>
          <w:p w14:paraId="225F52C6">
            <w:pPr>
              <w:pStyle w:val="23"/>
              <w:spacing w:before="62" w:line="228" w:lineRule="auto"/>
              <w:ind w:left="248"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个</w:t>
            </w:r>
          </w:p>
        </w:tc>
        <w:tc>
          <w:tcPr>
            <w:tcW w:w="2593" w:type="dxa"/>
            <w:shd w:val="clear" w:color="auto" w:fill="auto"/>
            <w:vAlign w:val="center"/>
          </w:tcPr>
          <w:p w14:paraId="62FC7CFB">
            <w:pPr>
              <w:spacing w:line="293" w:lineRule="auto"/>
              <w:jc w:val="center"/>
              <w:rPr>
                <w:rFonts w:hint="eastAsia" w:ascii="宋体" w:hAnsi="宋体" w:eastAsia="宋体" w:cs="宋体"/>
                <w:sz w:val="24"/>
                <w:szCs w:val="24"/>
              </w:rPr>
            </w:pPr>
          </w:p>
          <w:p w14:paraId="167A50C4">
            <w:pPr>
              <w:spacing w:line="294" w:lineRule="auto"/>
              <w:jc w:val="center"/>
              <w:rPr>
                <w:rFonts w:hint="eastAsia" w:ascii="宋体" w:hAnsi="宋体" w:eastAsia="宋体" w:cs="宋体"/>
                <w:sz w:val="24"/>
                <w:szCs w:val="24"/>
              </w:rPr>
            </w:pPr>
          </w:p>
          <w:p w14:paraId="4B45D4C7">
            <w:pPr>
              <w:pStyle w:val="23"/>
              <w:spacing w:before="62" w:line="257" w:lineRule="exact"/>
              <w:ind w:left="600" w:leftChars="0"/>
              <w:jc w:val="center"/>
              <w:rPr>
                <w:rFonts w:hint="eastAsia" w:ascii="宋体" w:hAnsi="宋体" w:eastAsia="宋体" w:cs="宋体"/>
                <w:kern w:val="2"/>
                <w:sz w:val="24"/>
                <w:szCs w:val="24"/>
                <w:lang w:val="en-US" w:eastAsia="en-US" w:bidi="ar-SA"/>
              </w:rPr>
            </w:pPr>
            <w:r>
              <w:rPr>
                <w:rFonts w:hint="eastAsia" w:ascii="宋体" w:hAnsi="宋体" w:eastAsia="宋体" w:cs="宋体"/>
                <w:position w:val="1"/>
                <w:sz w:val="24"/>
                <w:szCs w:val="24"/>
              </w:rPr>
              <w:t>2</w:t>
            </w:r>
          </w:p>
        </w:tc>
      </w:tr>
      <w:tr w14:paraId="0352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554A8F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3431" w:type="dxa"/>
            <w:shd w:val="clear" w:color="auto" w:fill="auto"/>
            <w:vAlign w:val="center"/>
          </w:tcPr>
          <w:p w14:paraId="7A0F671D">
            <w:pPr>
              <w:pStyle w:val="23"/>
              <w:spacing w:before="62" w:line="227" w:lineRule="auto"/>
              <w:jc w:val="center"/>
              <w:rPr>
                <w:rFonts w:hint="eastAsia" w:ascii="宋体" w:hAnsi="宋体" w:eastAsia="宋体" w:cs="宋体"/>
                <w:kern w:val="2"/>
                <w:sz w:val="24"/>
                <w:szCs w:val="24"/>
                <w:lang w:val="en-US" w:eastAsia="en-US" w:bidi="ar-SA"/>
              </w:rPr>
            </w:pPr>
            <w:r>
              <w:rPr>
                <w:rFonts w:hint="eastAsia" w:ascii="宋体" w:hAnsi="宋体" w:eastAsia="宋体" w:cs="宋体"/>
                <w:spacing w:val="6"/>
                <w:sz w:val="24"/>
                <w:szCs w:val="24"/>
              </w:rPr>
              <w:t>气体报警器（氧/负）</w:t>
            </w:r>
          </w:p>
        </w:tc>
        <w:tc>
          <w:tcPr>
            <w:tcW w:w="1256" w:type="dxa"/>
            <w:shd w:val="clear" w:color="auto" w:fill="auto"/>
            <w:vAlign w:val="center"/>
          </w:tcPr>
          <w:p w14:paraId="5E1D4B5C">
            <w:pPr>
              <w:spacing w:line="244" w:lineRule="auto"/>
              <w:jc w:val="center"/>
              <w:rPr>
                <w:rFonts w:hint="eastAsia" w:ascii="宋体" w:hAnsi="宋体" w:eastAsia="宋体" w:cs="宋体"/>
                <w:sz w:val="24"/>
                <w:szCs w:val="24"/>
              </w:rPr>
            </w:pPr>
          </w:p>
          <w:p w14:paraId="6879D4AC">
            <w:pPr>
              <w:pStyle w:val="23"/>
              <w:spacing w:before="61" w:line="228" w:lineRule="auto"/>
              <w:ind w:left="248"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个</w:t>
            </w:r>
          </w:p>
        </w:tc>
        <w:tc>
          <w:tcPr>
            <w:tcW w:w="2593" w:type="dxa"/>
            <w:shd w:val="clear" w:color="auto" w:fill="auto"/>
            <w:vAlign w:val="center"/>
          </w:tcPr>
          <w:p w14:paraId="27C44843">
            <w:pPr>
              <w:spacing w:line="244" w:lineRule="auto"/>
              <w:jc w:val="center"/>
              <w:rPr>
                <w:rFonts w:hint="eastAsia" w:ascii="宋体" w:hAnsi="宋体" w:eastAsia="宋体" w:cs="宋体"/>
                <w:sz w:val="24"/>
                <w:szCs w:val="24"/>
              </w:rPr>
            </w:pPr>
          </w:p>
          <w:p w14:paraId="29C1A0F9">
            <w:pPr>
              <w:pStyle w:val="23"/>
              <w:spacing w:before="61" w:line="257" w:lineRule="exact"/>
              <w:ind w:left="561"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6"/>
                <w:position w:val="1"/>
                <w:sz w:val="24"/>
                <w:szCs w:val="24"/>
              </w:rPr>
              <w:t>11</w:t>
            </w:r>
          </w:p>
        </w:tc>
      </w:tr>
      <w:tr w14:paraId="136A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82947D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3431" w:type="dxa"/>
            <w:shd w:val="clear" w:color="auto" w:fill="auto"/>
            <w:vAlign w:val="center"/>
          </w:tcPr>
          <w:p w14:paraId="790D2A5C">
            <w:pPr>
              <w:pStyle w:val="23"/>
              <w:spacing w:before="297" w:line="227" w:lineRule="auto"/>
              <w:jc w:val="center"/>
              <w:rPr>
                <w:rFonts w:hint="eastAsia" w:ascii="宋体" w:hAnsi="宋体" w:eastAsia="宋体" w:cs="宋体"/>
                <w:kern w:val="2"/>
                <w:sz w:val="24"/>
                <w:szCs w:val="24"/>
                <w:lang w:val="en-US" w:eastAsia="en-US" w:bidi="ar-SA"/>
              </w:rPr>
            </w:pPr>
            <w:r>
              <w:rPr>
                <w:rFonts w:hint="eastAsia" w:ascii="宋体" w:hAnsi="宋体" w:eastAsia="宋体" w:cs="宋体"/>
                <w:spacing w:val="7"/>
                <w:sz w:val="24"/>
                <w:szCs w:val="24"/>
              </w:rPr>
              <w:t>气体报警器（氧/负/空）</w:t>
            </w:r>
          </w:p>
        </w:tc>
        <w:tc>
          <w:tcPr>
            <w:tcW w:w="1256" w:type="dxa"/>
            <w:shd w:val="clear" w:color="auto" w:fill="auto"/>
            <w:vAlign w:val="center"/>
          </w:tcPr>
          <w:p w14:paraId="6CF13AF8">
            <w:pPr>
              <w:pStyle w:val="23"/>
              <w:spacing w:before="297" w:line="228" w:lineRule="auto"/>
              <w:ind w:left="248" w:leftChars="0"/>
              <w:jc w:val="center"/>
              <w:rPr>
                <w:rFonts w:hint="eastAsia" w:ascii="宋体" w:hAnsi="宋体" w:eastAsia="宋体" w:cs="宋体"/>
                <w:kern w:val="2"/>
                <w:sz w:val="24"/>
                <w:szCs w:val="24"/>
                <w:lang w:val="en-US" w:eastAsia="en-US" w:bidi="ar-SA"/>
              </w:rPr>
            </w:pPr>
            <w:r>
              <w:rPr>
                <w:rFonts w:hint="eastAsia" w:ascii="宋体" w:hAnsi="宋体" w:eastAsia="宋体" w:cs="宋体"/>
                <w:spacing w:val="1"/>
                <w:sz w:val="24"/>
                <w:szCs w:val="24"/>
              </w:rPr>
              <w:t>个</w:t>
            </w:r>
          </w:p>
        </w:tc>
        <w:tc>
          <w:tcPr>
            <w:tcW w:w="2593" w:type="dxa"/>
            <w:shd w:val="clear" w:color="auto" w:fill="auto"/>
            <w:vAlign w:val="center"/>
          </w:tcPr>
          <w:p w14:paraId="65BE7495">
            <w:pPr>
              <w:pStyle w:val="23"/>
              <w:spacing w:before="297" w:line="257" w:lineRule="exact"/>
              <w:ind w:left="600" w:leftChars="0"/>
              <w:jc w:val="center"/>
              <w:rPr>
                <w:rFonts w:hint="eastAsia" w:ascii="宋体" w:hAnsi="宋体" w:eastAsia="宋体" w:cs="宋体"/>
                <w:kern w:val="2"/>
                <w:sz w:val="24"/>
                <w:szCs w:val="24"/>
                <w:lang w:val="en-US" w:eastAsia="en-US" w:bidi="ar-SA"/>
              </w:rPr>
            </w:pPr>
            <w:r>
              <w:rPr>
                <w:rFonts w:hint="eastAsia" w:ascii="宋体" w:hAnsi="宋体" w:eastAsia="宋体" w:cs="宋体"/>
                <w:position w:val="1"/>
                <w:sz w:val="24"/>
                <w:szCs w:val="24"/>
              </w:rPr>
              <w:t>2</w:t>
            </w:r>
          </w:p>
        </w:tc>
      </w:tr>
    </w:tbl>
    <w:p w14:paraId="3F6C5977">
      <w:pPr>
        <w:rPr>
          <w:rFonts w:hint="default" w:eastAsiaTheme="minorEastAsia"/>
          <w:sz w:val="24"/>
          <w:szCs w:val="24"/>
          <w:lang w:val="en-US" w:eastAsia="zh-CN"/>
        </w:rPr>
      </w:pPr>
    </w:p>
    <w:p w14:paraId="5C87B07F">
      <w:pPr>
        <w:rPr>
          <w:rFonts w:hint="default" w:eastAsiaTheme="minorEastAsia"/>
          <w:sz w:val="24"/>
          <w:szCs w:val="24"/>
          <w:lang w:val="en-US" w:eastAsia="zh-CN"/>
        </w:rPr>
      </w:pPr>
    </w:p>
    <w:p w14:paraId="55500613">
      <w:pPr>
        <w:rPr>
          <w:rFonts w:hint="default" w:eastAsiaTheme="minorEastAsia"/>
          <w:sz w:val="24"/>
          <w:szCs w:val="24"/>
          <w:lang w:val="en-US" w:eastAsia="zh-CN"/>
        </w:rPr>
      </w:pPr>
    </w:p>
    <w:p w14:paraId="14696A4B">
      <w:pPr>
        <w:rPr>
          <w:rFonts w:hint="default" w:eastAsiaTheme="minorEastAsia"/>
          <w:sz w:val="24"/>
          <w:szCs w:val="24"/>
          <w:lang w:val="en-US" w:eastAsia="zh-CN"/>
        </w:rPr>
      </w:pPr>
    </w:p>
    <w:p w14:paraId="3EF25765">
      <w:pPr>
        <w:rPr>
          <w:rFonts w:hint="default" w:eastAsiaTheme="minorEastAsia"/>
          <w:sz w:val="24"/>
          <w:szCs w:val="24"/>
          <w:lang w:val="en-US" w:eastAsia="zh-CN"/>
        </w:rPr>
      </w:pPr>
    </w:p>
    <w:p w14:paraId="0C28B818">
      <w:pPr>
        <w:rPr>
          <w:rFonts w:hint="default" w:eastAsiaTheme="minorEastAsia"/>
          <w:sz w:val="24"/>
          <w:szCs w:val="24"/>
          <w:lang w:val="en-US" w:eastAsia="zh-CN"/>
        </w:rPr>
      </w:pPr>
    </w:p>
    <w:p w14:paraId="08BB5BD0">
      <w:pPr>
        <w:rPr>
          <w:rFonts w:hint="default" w:eastAsiaTheme="minorEastAsia"/>
          <w:sz w:val="24"/>
          <w:szCs w:val="24"/>
          <w:lang w:val="en-US" w:eastAsia="zh-CN"/>
        </w:rPr>
      </w:pPr>
    </w:p>
    <w:p w14:paraId="25E987FE">
      <w:pPr>
        <w:rPr>
          <w:rFonts w:hint="default" w:eastAsiaTheme="minorEastAsia"/>
          <w:sz w:val="24"/>
          <w:szCs w:val="24"/>
          <w:lang w:val="en-US" w:eastAsia="zh-CN"/>
        </w:rPr>
      </w:pPr>
    </w:p>
    <w:p w14:paraId="77513FE5">
      <w:pPr>
        <w:keepNext/>
        <w:keepLines/>
        <w:widowControl/>
        <w:numPr>
          <w:ilvl w:val="0"/>
          <w:numId w:val="5"/>
        </w:numPr>
        <w:ind w:left="0" w:leftChars="0" w:firstLine="0" w:firstLineChars="0"/>
        <w:jc w:val="left"/>
        <w:outlineLvl w:val="1"/>
        <w:rPr>
          <w:rFonts w:hint="eastAsia" w:ascii="宋体" w:hAnsi="宋体" w:eastAsia="宋体" w:cs="Times New Roman"/>
          <w:b/>
          <w:sz w:val="28"/>
          <w:szCs w:val="28"/>
          <w:highlight w:val="none"/>
          <w:lang w:val="en-US" w:eastAsia="zh-CN"/>
        </w:rPr>
      </w:pPr>
      <w:r>
        <w:rPr>
          <w:rFonts w:hint="eastAsia" w:ascii="宋体" w:hAnsi="宋体" w:eastAsia="宋体" w:cs="Times New Roman"/>
          <w:b/>
          <w:sz w:val="28"/>
          <w:szCs w:val="28"/>
          <w:highlight w:val="none"/>
          <w:lang w:val="en-US" w:eastAsia="zh-CN"/>
        </w:rPr>
        <w:t>其他要求</w:t>
      </w:r>
    </w:p>
    <w:p w14:paraId="652D5F1B">
      <w:pPr>
        <w:widowControl/>
        <w:numPr>
          <w:ilvl w:val="0"/>
          <w:numId w:val="8"/>
        </w:numPr>
        <w:spacing w:line="360" w:lineRule="auto"/>
        <w:ind w:left="425" w:leftChars="0" w:hanging="425" w:firstLineChars="0"/>
        <w:jc w:val="left"/>
        <w:rPr>
          <w:rFonts w:ascii="宋体" w:hAnsi="宋体" w:eastAsia="宋体" w:cs="Times New Roman"/>
          <w:color w:val="auto"/>
          <w:sz w:val="24"/>
          <w:szCs w:val="24"/>
        </w:rPr>
      </w:pPr>
      <w:r>
        <w:rPr>
          <w:rFonts w:hint="eastAsia" w:ascii="宋体" w:hAnsi="宋体" w:eastAsia="宋体" w:cs="Times New Roman"/>
          <w:color w:val="auto"/>
          <w:sz w:val="24"/>
          <w:szCs w:val="24"/>
        </w:rPr>
        <w:t>投标人应保证其</w:t>
      </w:r>
      <w:r>
        <w:rPr>
          <w:rFonts w:hint="eastAsia" w:ascii="宋体" w:hAnsi="宋体" w:eastAsia="宋体" w:cs="Times New Roman"/>
          <w:b/>
          <w:color w:val="auto"/>
          <w:sz w:val="24"/>
          <w:szCs w:val="24"/>
          <w:u w:color="FF0000"/>
        </w:rPr>
        <w:t>提供</w:t>
      </w:r>
      <w:r>
        <w:rPr>
          <w:rFonts w:hint="eastAsia" w:ascii="宋体" w:hAnsi="宋体" w:eastAsia="宋体" w:cs="Times New Roman"/>
          <w:color w:val="auto"/>
          <w:sz w:val="24"/>
          <w:szCs w:val="24"/>
        </w:rPr>
        <w:t>的货物是全新的，未使用过的，符合合同规定的质量、规格、性能，并按照相关国际、国家及专业标准检验的合格产品。</w:t>
      </w:r>
    </w:p>
    <w:p w14:paraId="3971B4C9">
      <w:pPr>
        <w:widowControl/>
        <w:numPr>
          <w:ilvl w:val="0"/>
          <w:numId w:val="8"/>
        </w:numPr>
        <w:spacing w:line="360" w:lineRule="auto"/>
        <w:ind w:left="425" w:leftChars="0" w:hanging="425" w:firstLineChars="0"/>
        <w:jc w:val="left"/>
        <w:rPr>
          <w:rFonts w:ascii="宋体" w:hAnsi="宋体" w:eastAsia="宋体" w:cs="Times New Roman"/>
          <w:color w:val="auto"/>
          <w:sz w:val="24"/>
          <w:szCs w:val="24"/>
        </w:rPr>
      </w:pPr>
      <w:r>
        <w:rPr>
          <w:rFonts w:hint="eastAsia" w:ascii="宋体" w:hAnsi="宋体" w:eastAsia="宋体" w:cs="Times New Roman"/>
          <w:color w:val="auto"/>
          <w:sz w:val="24"/>
          <w:szCs w:val="24"/>
        </w:rPr>
        <w:t>投标人在投标文件中，应</w:t>
      </w:r>
      <w:r>
        <w:rPr>
          <w:rFonts w:hint="eastAsia" w:ascii="宋体" w:hAnsi="宋体" w:eastAsia="宋体" w:cs="Times New Roman"/>
          <w:b/>
          <w:color w:val="auto"/>
          <w:sz w:val="24"/>
          <w:szCs w:val="24"/>
          <w:u w:color="FF0000"/>
        </w:rPr>
        <w:t>提供</w:t>
      </w:r>
      <w:r>
        <w:rPr>
          <w:rFonts w:hint="eastAsia" w:ascii="宋体" w:hAnsi="宋体" w:eastAsia="宋体" w:cs="Times New Roman"/>
          <w:color w:val="auto"/>
          <w:sz w:val="24"/>
          <w:szCs w:val="24"/>
        </w:rPr>
        <w:t>详细说明按招标文件要求所</w:t>
      </w:r>
      <w:r>
        <w:rPr>
          <w:rFonts w:hint="eastAsia" w:ascii="宋体" w:hAnsi="宋体" w:eastAsia="宋体" w:cs="Times New Roman"/>
          <w:b/>
          <w:color w:val="auto"/>
          <w:sz w:val="24"/>
          <w:szCs w:val="24"/>
          <w:u w:color="FF0000"/>
        </w:rPr>
        <w:t>提供</w:t>
      </w:r>
      <w:r>
        <w:rPr>
          <w:rFonts w:hint="eastAsia" w:ascii="宋体" w:hAnsi="宋体" w:eastAsia="宋体" w:cs="Times New Roman"/>
          <w:color w:val="auto"/>
          <w:sz w:val="24"/>
          <w:szCs w:val="24"/>
        </w:rPr>
        <w:t>设备的技术指标资料文件，以及</w:t>
      </w:r>
      <w:r>
        <w:rPr>
          <w:rFonts w:hint="eastAsia" w:ascii="宋体" w:hAnsi="宋体" w:eastAsia="宋体" w:cs="Times New Roman"/>
          <w:b/>
          <w:color w:val="auto"/>
          <w:sz w:val="24"/>
          <w:szCs w:val="24"/>
          <w:u w:color="FF0000"/>
        </w:rPr>
        <w:t>提供</w:t>
      </w:r>
      <w:r>
        <w:rPr>
          <w:rFonts w:hint="eastAsia" w:ascii="宋体" w:hAnsi="宋体" w:eastAsia="宋体" w:cs="Times New Roman"/>
          <w:color w:val="auto"/>
          <w:sz w:val="24"/>
          <w:szCs w:val="24"/>
        </w:rPr>
        <w:t>实际制造商的生产能力、技术力量的资料文件。</w:t>
      </w:r>
    </w:p>
    <w:p w14:paraId="12F19AAA">
      <w:pPr>
        <w:widowControl/>
        <w:numPr>
          <w:ilvl w:val="0"/>
          <w:numId w:val="8"/>
        </w:numPr>
        <w:spacing w:line="360" w:lineRule="auto"/>
        <w:ind w:left="425" w:leftChars="0" w:hanging="425" w:firstLineChars="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投标人应就设备的安装、调试、维修、保养等对招标人医技和维修技术人员进行现场不少于1周的技术培训，直至招标人操作及医技人员完全掌握操作、基本维护技术为止。</w:t>
      </w:r>
    </w:p>
    <w:p w14:paraId="79A063A2">
      <w:pPr>
        <w:widowControl/>
        <w:numPr>
          <w:ilvl w:val="0"/>
          <w:numId w:val="8"/>
        </w:numPr>
        <w:spacing w:line="360" w:lineRule="auto"/>
        <w:ind w:left="425" w:leftChars="0" w:hanging="425" w:firstLineChars="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投标人须在投标文件中对招标人人员培训做出明确响应。</w:t>
      </w:r>
    </w:p>
    <w:p w14:paraId="15E459F3">
      <w:pPr>
        <w:widowControl/>
        <w:numPr>
          <w:ilvl w:val="0"/>
          <w:numId w:val="8"/>
        </w:numPr>
        <w:spacing w:line="360" w:lineRule="auto"/>
        <w:ind w:left="425" w:leftChars="0" w:hanging="425" w:firstLineChars="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其它：投标人有其它优惠条件的，请在投标文件中做出具体说明。</w:t>
      </w:r>
    </w:p>
    <w:p w14:paraId="0B146491">
      <w:pPr>
        <w:widowControl/>
        <w:spacing w:line="360" w:lineRule="auto"/>
        <w:ind w:firstLine="588" w:firstLineChars="245"/>
        <w:jc w:val="left"/>
        <w:rPr>
          <w:rFonts w:ascii="宋体" w:hAnsi="宋体" w:eastAsia="宋体" w:cs="Times New Roman"/>
          <w:color w:val="000000"/>
          <w:sz w:val="24"/>
          <w:szCs w:val="24"/>
        </w:rPr>
      </w:pPr>
    </w:p>
    <w:p w14:paraId="15C3D85B">
      <w:pPr>
        <w:pStyle w:val="25"/>
        <w:rPr>
          <w:sz w:val="24"/>
          <w:szCs w:val="24"/>
        </w:rPr>
      </w:pPr>
    </w:p>
    <w:p w14:paraId="48E656A1">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75EF3"/>
    <w:multiLevelType w:val="multilevel"/>
    <w:tmpl w:val="B5675EF3"/>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ascii="宋体" w:hAnsi="宋体" w:eastAsia="宋体" w:cs="宋体"/>
      </w:rPr>
    </w:lvl>
    <w:lvl w:ilvl="3" w:tentative="0">
      <w:start w:val="1"/>
      <w:numFmt w:val="decimal"/>
      <w:pStyle w:val="6"/>
      <w:lvlText w:val="%1.%2.%3.%4."/>
      <w:lvlJc w:val="left"/>
      <w:pPr>
        <w:ind w:left="864" w:hanging="864"/>
      </w:pPr>
      <w:rPr>
        <w:rFonts w:hint="default" w:ascii="宋体" w:hAnsi="宋体" w:eastAsia="宋体" w:cs="宋体"/>
      </w:rPr>
    </w:lvl>
    <w:lvl w:ilvl="4" w:tentative="0">
      <w:start w:val="1"/>
      <w:numFmt w:val="decimal"/>
      <w:pStyle w:val="7"/>
      <w:lvlText w:val="%1.%2.%3.%4.%5."/>
      <w:lvlJc w:val="left"/>
      <w:pPr>
        <w:ind w:left="1008" w:hanging="1008"/>
      </w:pPr>
      <w:rPr>
        <w:rFonts w:hint="default" w:ascii="宋体" w:hAnsi="宋体" w:eastAsia="宋体" w:cs="宋体"/>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
    <w:nsid w:val="C34592A8"/>
    <w:multiLevelType w:val="singleLevel"/>
    <w:tmpl w:val="C34592A8"/>
    <w:lvl w:ilvl="0" w:tentative="0">
      <w:start w:val="1"/>
      <w:numFmt w:val="decimal"/>
      <w:lvlText w:val="%1."/>
      <w:lvlJc w:val="left"/>
      <w:pPr>
        <w:ind w:left="425" w:hanging="425"/>
      </w:pPr>
      <w:rPr>
        <w:rFonts w:hint="default"/>
      </w:rPr>
    </w:lvl>
  </w:abstractNum>
  <w:abstractNum w:abstractNumId="2">
    <w:nsid w:val="D425B507"/>
    <w:multiLevelType w:val="singleLevel"/>
    <w:tmpl w:val="D425B507"/>
    <w:lvl w:ilvl="0" w:tentative="0">
      <w:start w:val="1"/>
      <w:numFmt w:val="decimal"/>
      <w:lvlText w:val="(%1)"/>
      <w:lvlJc w:val="left"/>
      <w:pPr>
        <w:ind w:left="425" w:hanging="425"/>
      </w:pPr>
      <w:rPr>
        <w:rFonts w:hint="default"/>
      </w:rPr>
    </w:lvl>
  </w:abstractNum>
  <w:abstractNum w:abstractNumId="3">
    <w:nsid w:val="F0588650"/>
    <w:multiLevelType w:val="multilevel"/>
    <w:tmpl w:val="F0588650"/>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128D626C"/>
    <w:multiLevelType w:val="multilevel"/>
    <w:tmpl w:val="128D626C"/>
    <w:lvl w:ilvl="0" w:tentative="0">
      <w:start w:val="1"/>
      <w:numFmt w:val="chineseCountingThousand"/>
      <w:pStyle w:val="26"/>
      <w:lvlText w:val="（%1）"/>
      <w:lvlJc w:val="left"/>
      <w:pPr>
        <w:ind w:left="0" w:firstLine="0"/>
      </w:pPr>
      <w:rPr>
        <w:rFonts w:hint="eastAsia"/>
      </w:rPr>
    </w:lvl>
    <w:lvl w:ilvl="1" w:tentative="0">
      <w:start w:val="1"/>
      <w:numFmt w:val="decimal"/>
      <w:suff w:val="space"/>
      <w:lvlText w:val="%2."/>
      <w:lvlJc w:val="left"/>
      <w:pPr>
        <w:ind w:left="567" w:firstLine="0"/>
      </w:pPr>
      <w:rPr>
        <w:rFonts w:hint="eastAsia"/>
      </w:rPr>
    </w:lvl>
    <w:lvl w:ilvl="2" w:tentative="0">
      <w:start w:val="1"/>
      <w:numFmt w:val="decimal"/>
      <w:suff w:val="space"/>
      <w:lvlText w:val="（%3）"/>
      <w:lvlJc w:val="left"/>
      <w:pPr>
        <w:ind w:left="1134" w:firstLine="0"/>
      </w:pPr>
      <w:rPr>
        <w:rFonts w:hint="eastAsia"/>
      </w:rPr>
    </w:lvl>
    <w:lvl w:ilvl="3" w:tentative="0">
      <w:start w:val="1"/>
      <w:numFmt w:val="decimal"/>
      <w:suff w:val="space"/>
      <w:lvlText w:val="%4）"/>
      <w:lvlJc w:val="left"/>
      <w:pPr>
        <w:ind w:left="1701" w:firstLine="0"/>
      </w:pPr>
      <w:rPr>
        <w:rFonts w:hint="eastAsia"/>
      </w:rPr>
    </w:lvl>
    <w:lvl w:ilvl="4" w:tentative="0">
      <w:start w:val="1"/>
      <w:numFmt w:val="lowerLetter"/>
      <w:suff w:val="space"/>
      <w:lvlText w:val="%5"/>
      <w:lvlJc w:val="left"/>
      <w:pPr>
        <w:ind w:left="2268" w:firstLine="0"/>
      </w:pPr>
      <w:rPr>
        <w:rFonts w:hint="eastAsia"/>
      </w:rPr>
    </w:lvl>
    <w:lvl w:ilvl="5" w:tentative="0">
      <w:start w:val="1"/>
      <w:numFmt w:val="decimal"/>
      <w:lvlText w:val="%1.%2.%3.%4.%5.%6"/>
      <w:lvlJc w:val="left"/>
      <w:pPr>
        <w:ind w:left="2835" w:firstLine="0"/>
      </w:pPr>
      <w:rPr>
        <w:rFonts w:hint="eastAsia"/>
      </w:rPr>
    </w:lvl>
    <w:lvl w:ilvl="6" w:tentative="0">
      <w:start w:val="1"/>
      <w:numFmt w:val="decimal"/>
      <w:lvlText w:val="%1.%2.%3.%4.%5.%6.%7"/>
      <w:lvlJc w:val="left"/>
      <w:pPr>
        <w:ind w:left="3402" w:firstLine="0"/>
      </w:pPr>
      <w:rPr>
        <w:rFonts w:hint="eastAsia"/>
      </w:rPr>
    </w:lvl>
    <w:lvl w:ilvl="7" w:tentative="0">
      <w:start w:val="1"/>
      <w:numFmt w:val="decimal"/>
      <w:lvlText w:val="%1.%2.%3.%4.%5.%6.%7.%8"/>
      <w:lvlJc w:val="left"/>
      <w:pPr>
        <w:ind w:left="3969" w:firstLine="0"/>
      </w:pPr>
      <w:rPr>
        <w:rFonts w:hint="eastAsia"/>
      </w:rPr>
    </w:lvl>
    <w:lvl w:ilvl="8" w:tentative="0">
      <w:start w:val="1"/>
      <w:numFmt w:val="decimal"/>
      <w:lvlText w:val="%1.%2.%3.%4.%5.%6.%7.%8.%9"/>
      <w:lvlJc w:val="left"/>
      <w:pPr>
        <w:ind w:left="4536" w:firstLine="0"/>
      </w:pPr>
      <w:rPr>
        <w:rFonts w:hint="eastAsia"/>
      </w:rPr>
    </w:lvl>
  </w:abstractNum>
  <w:abstractNum w:abstractNumId="5">
    <w:nsid w:val="5D94314A"/>
    <w:multiLevelType w:val="singleLevel"/>
    <w:tmpl w:val="5D94314A"/>
    <w:lvl w:ilvl="0" w:tentative="0">
      <w:start w:val="1"/>
      <w:numFmt w:val="chineseCounting"/>
      <w:suff w:val="nothing"/>
      <w:lvlText w:val="（%1）"/>
      <w:lvlJc w:val="left"/>
      <w:pPr>
        <w:ind w:left="0" w:firstLine="420"/>
      </w:pPr>
      <w:rPr>
        <w:rFonts w:hint="eastAsia"/>
      </w:rPr>
    </w:lvl>
  </w:abstractNum>
  <w:abstractNum w:abstractNumId="6">
    <w:nsid w:val="60AF34FA"/>
    <w:multiLevelType w:val="singleLevel"/>
    <w:tmpl w:val="60AF34FA"/>
    <w:lvl w:ilvl="0" w:tentative="0">
      <w:start w:val="1"/>
      <w:numFmt w:val="decimal"/>
      <w:lvlText w:val="%1."/>
      <w:lvlJc w:val="left"/>
      <w:pPr>
        <w:ind w:left="425" w:hanging="425"/>
      </w:pPr>
      <w:rPr>
        <w:rFonts w:hint="default"/>
      </w:rPr>
    </w:lvl>
  </w:abstractNum>
  <w:abstractNum w:abstractNumId="7">
    <w:nsid w:val="652D2B7A"/>
    <w:multiLevelType w:val="multilevel"/>
    <w:tmpl w:val="652D2B7A"/>
    <w:lvl w:ilvl="0" w:tentative="0">
      <w:start w:val="1"/>
      <w:numFmt w:val="chineseCountingThousand"/>
      <w:suff w:val="space"/>
      <w:lvlText w:val="（%1）"/>
      <w:lvlJc w:val="left"/>
      <w:pPr>
        <w:ind w:left="0" w:firstLine="0"/>
      </w:pPr>
      <w:rPr>
        <w:rFonts w:hint="eastAsia" w:ascii="宋体" w:hAnsi="宋体" w:eastAsia="宋体"/>
        <w:b/>
        <w:i w:val="0"/>
        <w:sz w:val="30"/>
      </w:rPr>
    </w:lvl>
    <w:lvl w:ilvl="1" w:tentative="0">
      <w:start w:val="1"/>
      <w:numFmt w:val="decimal"/>
      <w:suff w:val="space"/>
      <w:lvlText w:val="%2."/>
      <w:lvlJc w:val="left"/>
      <w:pPr>
        <w:ind w:left="0" w:firstLine="0"/>
      </w:pPr>
      <w:rPr>
        <w:rFonts w:hint="eastAsia" w:ascii="宋体" w:hAnsi="宋体" w:eastAsia="宋体"/>
        <w:b/>
        <w:i w:val="0"/>
        <w:sz w:val="28"/>
      </w:rPr>
    </w:lvl>
    <w:lvl w:ilvl="2" w:tentative="0">
      <w:start w:val="1"/>
      <w:numFmt w:val="decimal"/>
      <w:suff w:val="space"/>
      <w:lvlText w:val="（%3）"/>
      <w:lvlJc w:val="left"/>
      <w:pPr>
        <w:ind w:left="0" w:firstLine="0"/>
      </w:pPr>
      <w:rPr>
        <w:rFonts w:hint="eastAsia" w:ascii="宋体" w:hAnsi="宋体" w:eastAsia="宋体"/>
        <w:b/>
        <w:i w:val="0"/>
        <w:sz w:val="24"/>
      </w:rPr>
    </w:lvl>
    <w:lvl w:ilvl="3" w:tentative="0">
      <w:start w:val="1"/>
      <w:numFmt w:val="decimal"/>
      <w:pStyle w:val="21"/>
      <w:suff w:val="space"/>
      <w:lvlText w:val="%4）"/>
      <w:lvlJc w:val="left"/>
      <w:pPr>
        <w:ind w:left="596" w:hanging="170"/>
      </w:pPr>
      <w:rPr>
        <w:rFonts w:hint="eastAsia" w:ascii="宋体" w:hAnsi="宋体" w:eastAsia="宋体"/>
        <w:b w:val="0"/>
        <w:bCs w:val="0"/>
        <w:i w:val="0"/>
        <w:color w:val="000000"/>
        <w:sz w:val="24"/>
        <w:szCs w:val="24"/>
      </w:rPr>
    </w:lvl>
    <w:lvl w:ilvl="4" w:tentative="0">
      <w:start w:val="1"/>
      <w:numFmt w:val="decimal"/>
      <w:lvlText w:val="%1.%2.%3.%4.%5"/>
      <w:lvlJc w:val="left"/>
      <w:pPr>
        <w:ind w:left="2551" w:hanging="850"/>
      </w:pPr>
      <w:rPr>
        <w:rFonts w:hint="default"/>
      </w:rPr>
    </w:lvl>
    <w:lvl w:ilvl="5" w:tentative="0">
      <w:start w:val="1"/>
      <w:numFmt w:val="decimal"/>
      <w:lvlText w:val="%1.%2.%3.%4.%5.%6"/>
      <w:lvlJc w:val="left"/>
      <w:pPr>
        <w:ind w:left="3260" w:hanging="1134"/>
      </w:pPr>
      <w:rPr>
        <w:rFonts w:hint="default"/>
      </w:rPr>
    </w:lvl>
    <w:lvl w:ilvl="6" w:tentative="0">
      <w:start w:val="1"/>
      <w:numFmt w:val="decimal"/>
      <w:lvlText w:val="%1.%2.%3.%4.%5.%6.%7"/>
      <w:lvlJc w:val="left"/>
      <w:pPr>
        <w:ind w:left="3827" w:hanging="1276"/>
      </w:pPr>
      <w:rPr>
        <w:rFonts w:hint="default"/>
      </w:rPr>
    </w:lvl>
    <w:lvl w:ilvl="7" w:tentative="0">
      <w:start w:val="1"/>
      <w:numFmt w:val="decimal"/>
      <w:lvlText w:val="%1.%2.%3.%4.%5.%6.%7.%8"/>
      <w:lvlJc w:val="left"/>
      <w:pPr>
        <w:ind w:left="4394" w:hanging="1418"/>
      </w:pPr>
      <w:rPr>
        <w:rFonts w:hint="default"/>
      </w:rPr>
    </w:lvl>
    <w:lvl w:ilvl="8" w:tentative="0">
      <w:start w:val="1"/>
      <w:numFmt w:val="decimal"/>
      <w:lvlText w:val="%1.%2.%3.%4.%5.%6.%7.%8.%9"/>
      <w:lvlJc w:val="left"/>
      <w:pPr>
        <w:ind w:left="5102" w:hanging="1700"/>
      </w:pPr>
      <w:rPr>
        <w:rFonts w:hint="default"/>
      </w:r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21982"/>
    <w:rsid w:val="08171BD7"/>
    <w:rsid w:val="0DD21982"/>
    <w:rsid w:val="1018387F"/>
    <w:rsid w:val="21F34553"/>
    <w:rsid w:val="281C55C3"/>
    <w:rsid w:val="410A5D60"/>
    <w:rsid w:val="42287A9D"/>
    <w:rsid w:val="4DBD2E68"/>
    <w:rsid w:val="55163E0B"/>
    <w:rsid w:val="5EE37257"/>
    <w:rsid w:val="5F0D2A07"/>
    <w:rsid w:val="5FC84AA9"/>
    <w:rsid w:val="67FA0AF4"/>
    <w:rsid w:val="6C344993"/>
    <w:rsid w:val="6E1E3C74"/>
    <w:rsid w:val="6F973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0"/>
      </w:tabs>
      <w:spacing w:before="340" w:beforeLines="0" w:beforeAutospacing="0" w:after="330" w:afterLines="0" w:afterAutospacing="0" w:line="576" w:lineRule="auto"/>
      <w:ind w:left="432" w:hanging="432"/>
      <w:outlineLvl w:val="0"/>
    </w:pPr>
    <w:rPr>
      <w:rFonts w:asciiTheme="minorAscii" w:hAnsiTheme="minorAscii"/>
      <w:b/>
      <w:kern w:val="44"/>
      <w:sz w:val="32"/>
    </w:rPr>
  </w:style>
  <w:style w:type="paragraph" w:styleId="4">
    <w:name w:val="heading 2"/>
    <w:basedOn w:val="1"/>
    <w:next w:val="2"/>
    <w:semiHidden/>
    <w:unhideWhenUsed/>
    <w:qFormat/>
    <w:uiPriority w:val="0"/>
    <w:pPr>
      <w:keepNext/>
      <w:keepLines/>
      <w:numPr>
        <w:ilvl w:val="1"/>
        <w:numId w:val="2"/>
      </w:numPr>
      <w:spacing w:before="260" w:beforeLines="0" w:beforeAutospacing="0" w:after="260" w:afterLines="0" w:afterAutospacing="0" w:line="413" w:lineRule="auto"/>
      <w:ind w:left="575" w:hanging="575"/>
      <w:outlineLvl w:val="1"/>
    </w:pPr>
    <w:rPr>
      <w:rFonts w:ascii="Arial" w:hAnsi="Arial" w:eastAsia="宋体"/>
      <w:b/>
      <w:sz w:val="24"/>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link w:val="20"/>
    <w:semiHidden/>
    <w:unhideWhenUsed/>
    <w:qFormat/>
    <w:uiPriority w:val="0"/>
    <w:pPr>
      <w:keepNext/>
      <w:keepLines/>
      <w:numPr>
        <w:ilvl w:val="3"/>
        <w:numId w:val="1"/>
      </w:numPr>
      <w:tabs>
        <w:tab w:val="left" w:pos="420"/>
      </w:tabs>
      <w:spacing w:after="75"/>
      <w:ind w:left="864" w:hanging="864"/>
      <w:outlineLvl w:val="3"/>
    </w:pPr>
    <w:rPr>
      <w:rFonts w:ascii="Cambria" w:hAnsi="Cambria" w:eastAsia="宋体"/>
      <w:b/>
      <w:bCs/>
      <w:sz w:val="24"/>
      <w:szCs w:val="21"/>
      <w:lang w:bidi="en-US"/>
    </w:rPr>
  </w:style>
  <w:style w:type="paragraph" w:styleId="7">
    <w:name w:val="heading 5"/>
    <w:basedOn w:val="6"/>
    <w:next w:val="6"/>
    <w:link w:val="19"/>
    <w:semiHidden/>
    <w:unhideWhenUsed/>
    <w:qFormat/>
    <w:uiPriority w:val="0"/>
    <w:pPr>
      <w:keepNext/>
      <w:keepLines/>
      <w:numPr>
        <w:ilvl w:val="4"/>
        <w:numId w:val="1"/>
      </w:numPr>
      <w:spacing w:before="280" w:after="290" w:line="377" w:lineRule="auto"/>
      <w:ind w:left="1008" w:hanging="1008"/>
      <w:outlineLvl w:val="4"/>
    </w:pPr>
    <w:rPr>
      <w:rFonts w:ascii="Times New Roman" w:hAnsi="Times New Roman" w:eastAsia="宋体"/>
      <w:b w:val="0"/>
      <w:sz w:val="24"/>
      <w:szCs w:val="28"/>
      <w:lang w:bidi="en-US"/>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12">
    <w:name w:val="Body Text"/>
    <w:basedOn w:val="1"/>
    <w:semiHidden/>
    <w:qFormat/>
    <w:uiPriority w:val="0"/>
    <w:rPr>
      <w:rFonts w:ascii="宋体" w:hAnsi="宋体" w:eastAsia="宋体" w:cs="宋体"/>
      <w:sz w:val="20"/>
      <w:szCs w:val="20"/>
      <w:lang w:eastAsia="en-US"/>
    </w:rPr>
  </w:style>
  <w:style w:type="paragraph" w:styleId="13">
    <w:name w:val="Body Text Indent"/>
    <w:basedOn w:val="1"/>
    <w:next w:val="14"/>
    <w:qFormat/>
    <w:uiPriority w:val="0"/>
    <w:pPr>
      <w:adjustRightInd w:val="0"/>
      <w:snapToGrid w:val="0"/>
      <w:spacing w:line="500" w:lineRule="exact"/>
      <w:ind w:left="1588" w:leftChars="832" w:firstLine="433" w:firstLineChars="196"/>
      <w:jc w:val="left"/>
    </w:pPr>
    <w:rPr>
      <w:sz w:val="24"/>
      <w:szCs w:val="24"/>
    </w:rPr>
  </w:style>
  <w:style w:type="paragraph" w:styleId="14">
    <w:name w:val="Body Text First Indent 2"/>
    <w:basedOn w:val="13"/>
    <w:next w:val="1"/>
    <w:unhideWhenUsed/>
    <w:qFormat/>
    <w:uiPriority w:val="99"/>
    <w:pPr>
      <w:adjustRightInd/>
      <w:snapToGrid/>
      <w:spacing w:after="120" w:line="240" w:lineRule="auto"/>
      <w:ind w:left="420" w:leftChars="200" w:firstLine="420" w:firstLineChars="200"/>
    </w:pPr>
    <w:rPr>
      <w:sz w:val="21"/>
      <w:szCs w:val="22"/>
    </w:rPr>
  </w:style>
  <w:style w:type="paragraph" w:styleId="15">
    <w:name w:val="toc 4"/>
    <w:basedOn w:val="1"/>
    <w:next w:val="1"/>
    <w:unhideWhenUsed/>
    <w:qFormat/>
    <w:uiPriority w:val="39"/>
    <w:pPr>
      <w:adjustRightInd w:val="0"/>
      <w:snapToGrid w:val="0"/>
      <w:spacing w:line="360" w:lineRule="auto"/>
      <w:ind w:left="720"/>
      <w:jc w:val="left"/>
    </w:pPr>
    <w:rPr>
      <w:sz w:val="18"/>
      <w:szCs w:val="18"/>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5 Char"/>
    <w:link w:val="7"/>
    <w:qFormat/>
    <w:uiPriority w:val="0"/>
    <w:rPr>
      <w:rFonts w:ascii="Times New Roman" w:hAnsi="Times New Roman" w:eastAsia="宋体"/>
      <w:b/>
      <w:kern w:val="2"/>
      <w:sz w:val="24"/>
      <w:szCs w:val="28"/>
      <w:lang w:bidi="en-US"/>
    </w:rPr>
  </w:style>
  <w:style w:type="character" w:customStyle="1" w:styleId="20">
    <w:name w:val="标题 4 Char"/>
    <w:link w:val="6"/>
    <w:qFormat/>
    <w:uiPriority w:val="0"/>
    <w:rPr>
      <w:rFonts w:ascii="Cambria" w:hAnsi="Cambria" w:eastAsia="宋体"/>
      <w:b/>
      <w:bCs/>
      <w:kern w:val="2"/>
      <w:sz w:val="24"/>
      <w:szCs w:val="21"/>
      <w:lang w:bidi="en-US"/>
    </w:rPr>
  </w:style>
  <w:style w:type="paragraph" w:customStyle="1" w:styleId="21">
    <w:name w:val="1序号"/>
    <w:basedOn w:val="1"/>
    <w:qFormat/>
    <w:uiPriority w:val="0"/>
    <w:pPr>
      <w:widowControl/>
      <w:numPr>
        <w:ilvl w:val="3"/>
        <w:numId w:val="3"/>
      </w:numPr>
      <w:adjustRightInd w:val="0"/>
      <w:snapToGrid w:val="0"/>
      <w:spacing w:before="156" w:beforeLines="50" w:line="360" w:lineRule="auto"/>
      <w:ind w:left="424" w:leftChars="202" w:firstLine="0"/>
      <w:contextualSpacing/>
      <w:jc w:val="left"/>
    </w:pPr>
    <w:rPr>
      <w:rFonts w:ascii="宋体" w:hAnsi="宋体"/>
      <w:sz w:val="24"/>
      <w:szCs w:val="24"/>
    </w:rPr>
  </w:style>
  <w:style w:type="paragraph" w:styleId="22">
    <w:name w:val="List Paragraph"/>
    <w:basedOn w:val="1"/>
    <w:qFormat/>
    <w:uiPriority w:val="0"/>
    <w:pPr>
      <w:spacing w:line="360" w:lineRule="auto"/>
      <w:ind w:firstLine="420"/>
      <w:jc w:val="left"/>
    </w:pPr>
    <w:rPr>
      <w:rFonts w:ascii="Calibri" w:hAnsi="Calibri" w:eastAsia="宋体"/>
      <w:sz w:val="24"/>
      <w:szCs w:val="21"/>
    </w:rPr>
  </w:style>
  <w:style w:type="paragraph" w:customStyle="1" w:styleId="23">
    <w:name w:val="Table Text"/>
    <w:basedOn w:val="1"/>
    <w:semiHidden/>
    <w:qFormat/>
    <w:uiPriority w:val="0"/>
    <w:rPr>
      <w:rFonts w:ascii="宋体" w:hAnsi="宋体" w:eastAsia="宋体" w:cs="宋体"/>
      <w:sz w:val="19"/>
      <w:szCs w:val="19"/>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1正文"/>
    <w:basedOn w:val="26"/>
    <w:qFormat/>
    <w:uiPriority w:val="0"/>
    <w:pPr>
      <w:numPr>
        <w:numId w:val="0"/>
      </w:numPr>
      <w:wordWrap/>
      <w:adjustRightInd w:val="0"/>
      <w:snapToGrid w:val="0"/>
      <w:ind w:firstLine="480" w:firstLineChars="200"/>
      <w:contextualSpacing/>
    </w:pPr>
    <w:rPr>
      <w:b w:val="0"/>
      <w:color w:val="000000" w:themeColor="text1"/>
      <w14:textFill>
        <w14:solidFill>
          <w14:schemeClr w14:val="tx1"/>
        </w14:solidFill>
      </w14:textFill>
    </w:rPr>
  </w:style>
  <w:style w:type="paragraph" w:customStyle="1" w:styleId="26">
    <w:name w:val="序号1"/>
    <w:basedOn w:val="1"/>
    <w:qFormat/>
    <w:uiPriority w:val="0"/>
    <w:pPr>
      <w:numPr>
        <w:ilvl w:val="0"/>
        <w:numId w:val="4"/>
      </w:numPr>
      <w:wordWrap w:val="0"/>
      <w:spacing w:line="360" w:lineRule="auto"/>
      <w:jc w:val="left"/>
    </w:pPr>
    <w:rPr>
      <w:rFonts w:ascii="宋体" w:hAnsi="宋体" w:eastAsia="宋体"/>
      <w:b/>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1895</Words>
  <Characters>2131</Characters>
  <Lines>0</Lines>
  <Paragraphs>0</Paragraphs>
  <TotalTime>3</TotalTime>
  <ScaleCrop>false</ScaleCrop>
  <LinksUpToDate>false</LinksUpToDate>
  <CharactersWithSpaces>2159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2025-06-03T01:53:00Z</dcterms:created>
  <dc:creator>弦歌书匠</dc:creator>
  <cp:lastModifiedBy>怪姐姐、</cp:lastModifiedBy>
  <dcterms:modified xsi:type="dcterms:W3CDTF">2025-08-08T03:40:01Z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D526F52CE64A4CA485531585D8B9D131_13</vt:lpwstr>
  </property>
  <property fmtid="{D5CDD505-2E9C-101B-9397-08002B2CF9AE}" pid="4" name="KSOTemplateDocerSaveRecord">
    <vt:lpwstr>eyJoZGlkIjoiMGMzNjg2MWFmNzQ3NzRlMTMwM2ZmNDk0MjBlNjNjMzgiLCJ1c2VySWQiOiI0MTk2NDgzODMifQ==</vt:lpwstr>
  </property>
</Properties>
</file>